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C28D4" w14:textId="77777777" w:rsidR="00CB2F5F" w:rsidRDefault="00CB2F5F"/>
    <w:p w14:paraId="600EABF9" w14:textId="77777777" w:rsidR="00925261" w:rsidRDefault="00925261"/>
    <w:p w14:paraId="0225B1F7" w14:textId="77777777" w:rsidR="00925261" w:rsidRDefault="00925261"/>
    <w:p w14:paraId="71DD9C8B" w14:textId="77777777" w:rsidR="00925261" w:rsidRDefault="00925261"/>
    <w:p w14:paraId="6137FA3E" w14:textId="45E24D0E" w:rsidR="00925261" w:rsidRPr="0030594F" w:rsidRDefault="00925261">
      <w:pPr>
        <w:rPr>
          <w:rFonts w:ascii="Times New Roman" w:hAnsi="Times New Roman" w:cs="Times New Roman"/>
        </w:rPr>
      </w:pPr>
      <w:r>
        <w:tab/>
      </w:r>
      <w:r>
        <w:tab/>
      </w:r>
      <w:r>
        <w:tab/>
        <w:t xml:space="preserve">  </w:t>
      </w:r>
      <w:r w:rsidR="0030594F">
        <w:t xml:space="preserve">        </w:t>
      </w:r>
      <w:r w:rsidRPr="0030594F">
        <w:rPr>
          <w:rFonts w:ascii="Times New Roman" w:hAnsi="Times New Roman" w:cs="Times New Roman"/>
        </w:rPr>
        <w:t>Subject Definition Analysis 1</w:t>
      </w:r>
    </w:p>
    <w:p w14:paraId="75C99AD1" w14:textId="4FB69375" w:rsidR="00925261" w:rsidRPr="0030594F" w:rsidRDefault="00925261">
      <w:pPr>
        <w:rPr>
          <w:rFonts w:ascii="Times New Roman" w:hAnsi="Times New Roman" w:cs="Times New Roman"/>
        </w:rPr>
      </w:pPr>
      <w:r w:rsidRPr="0030594F">
        <w:rPr>
          <w:rFonts w:ascii="Times New Roman" w:hAnsi="Times New Roman" w:cs="Times New Roman"/>
        </w:rPr>
        <w:t xml:space="preserve">    </w:t>
      </w:r>
      <w:r w:rsidR="00367060">
        <w:rPr>
          <w:rFonts w:ascii="Times New Roman" w:hAnsi="Times New Roman" w:cs="Times New Roman"/>
        </w:rPr>
        <w:t xml:space="preserve">    </w:t>
      </w:r>
      <w:r w:rsidR="0030594F">
        <w:rPr>
          <w:rFonts w:ascii="Times New Roman" w:hAnsi="Times New Roman" w:cs="Times New Roman"/>
        </w:rPr>
        <w:t xml:space="preserve">   </w:t>
      </w:r>
      <w:r w:rsidR="00DE1EAF">
        <w:rPr>
          <w:rFonts w:ascii="Times New Roman" w:hAnsi="Times New Roman" w:cs="Times New Roman"/>
        </w:rPr>
        <w:t xml:space="preserve">  </w:t>
      </w:r>
      <w:r w:rsidRPr="0030594F">
        <w:rPr>
          <w:rFonts w:ascii="Times New Roman" w:hAnsi="Times New Roman" w:cs="Times New Roman"/>
        </w:rPr>
        <w:t xml:space="preserve"> </w:t>
      </w:r>
      <w:r w:rsidR="0030594F">
        <w:rPr>
          <w:rFonts w:ascii="Times New Roman" w:hAnsi="Times New Roman" w:cs="Times New Roman"/>
        </w:rPr>
        <w:t xml:space="preserve">Inclusive </w:t>
      </w:r>
      <w:r w:rsidRPr="0030594F">
        <w:rPr>
          <w:rFonts w:ascii="Times New Roman" w:hAnsi="Times New Roman" w:cs="Times New Roman"/>
        </w:rPr>
        <w:t xml:space="preserve">Arrangement and Description </w:t>
      </w:r>
      <w:r w:rsidR="00367060">
        <w:rPr>
          <w:rFonts w:ascii="Times New Roman" w:hAnsi="Times New Roman" w:cs="Times New Roman"/>
        </w:rPr>
        <w:t>for the past, present, and future</w:t>
      </w:r>
    </w:p>
    <w:p w14:paraId="7F4D3A60" w14:textId="77777777" w:rsidR="00925261" w:rsidRPr="0030594F" w:rsidRDefault="00925261">
      <w:pPr>
        <w:rPr>
          <w:rFonts w:ascii="Times New Roman" w:hAnsi="Times New Roman" w:cs="Times New Roman"/>
        </w:rPr>
      </w:pPr>
    </w:p>
    <w:p w14:paraId="24396807" w14:textId="77777777" w:rsidR="00925261" w:rsidRPr="0030594F" w:rsidRDefault="00925261">
      <w:pPr>
        <w:rPr>
          <w:rFonts w:ascii="Times New Roman" w:hAnsi="Times New Roman" w:cs="Times New Roman"/>
        </w:rPr>
      </w:pPr>
    </w:p>
    <w:p w14:paraId="65E54849" w14:textId="77777777" w:rsidR="00925261" w:rsidRPr="0030594F" w:rsidRDefault="00925261">
      <w:pPr>
        <w:rPr>
          <w:rFonts w:ascii="Times New Roman" w:hAnsi="Times New Roman" w:cs="Times New Roman"/>
        </w:rPr>
      </w:pPr>
    </w:p>
    <w:p w14:paraId="7DF076AA" w14:textId="081D126C" w:rsidR="00925261" w:rsidRPr="0030594F" w:rsidRDefault="00925261">
      <w:pPr>
        <w:rPr>
          <w:rFonts w:ascii="Times New Roman" w:hAnsi="Times New Roman" w:cs="Times New Roman"/>
        </w:rPr>
      </w:pPr>
      <w:r w:rsidRPr="0030594F">
        <w:rPr>
          <w:rFonts w:ascii="Times New Roman" w:hAnsi="Times New Roman" w:cs="Times New Roman"/>
        </w:rPr>
        <w:t xml:space="preserve">                                              </w:t>
      </w:r>
      <w:r w:rsidR="0030594F">
        <w:rPr>
          <w:rFonts w:ascii="Times New Roman" w:hAnsi="Times New Roman" w:cs="Times New Roman"/>
        </w:rPr>
        <w:t xml:space="preserve">     </w:t>
      </w:r>
      <w:r w:rsidRPr="0030594F">
        <w:rPr>
          <w:rFonts w:ascii="Times New Roman" w:hAnsi="Times New Roman" w:cs="Times New Roman"/>
        </w:rPr>
        <w:t xml:space="preserve"> Michelle Caples</w:t>
      </w:r>
    </w:p>
    <w:p w14:paraId="058738B0" w14:textId="4FC5D048" w:rsidR="00925261" w:rsidRPr="0030594F" w:rsidRDefault="00925261">
      <w:pPr>
        <w:rPr>
          <w:rFonts w:ascii="Times New Roman" w:hAnsi="Times New Roman" w:cs="Times New Roman"/>
        </w:rPr>
      </w:pPr>
      <w:r w:rsidRPr="0030594F">
        <w:rPr>
          <w:rFonts w:ascii="Times New Roman" w:hAnsi="Times New Roman" w:cs="Times New Roman"/>
        </w:rPr>
        <w:t xml:space="preserve">                          An Introduction to Modern Archives Administration </w:t>
      </w:r>
    </w:p>
    <w:p w14:paraId="0DD94FC4" w14:textId="312B0288" w:rsidR="00925261" w:rsidRPr="0030594F" w:rsidRDefault="00925261">
      <w:pPr>
        <w:rPr>
          <w:rFonts w:ascii="Times New Roman" w:hAnsi="Times New Roman" w:cs="Times New Roman"/>
        </w:rPr>
      </w:pPr>
      <w:r w:rsidRPr="0030594F">
        <w:rPr>
          <w:rFonts w:ascii="Times New Roman" w:hAnsi="Times New Roman" w:cs="Times New Roman"/>
        </w:rPr>
        <w:tab/>
      </w:r>
      <w:r w:rsidRPr="0030594F">
        <w:rPr>
          <w:rFonts w:ascii="Times New Roman" w:hAnsi="Times New Roman" w:cs="Times New Roman"/>
        </w:rPr>
        <w:tab/>
      </w:r>
      <w:r w:rsidRPr="0030594F">
        <w:rPr>
          <w:rFonts w:ascii="Times New Roman" w:hAnsi="Times New Roman" w:cs="Times New Roman"/>
        </w:rPr>
        <w:tab/>
        <w:t xml:space="preserve">             INFOST 650G-201</w:t>
      </w:r>
    </w:p>
    <w:p w14:paraId="45F0C384" w14:textId="5A0CDC4B" w:rsidR="00925261" w:rsidRPr="0030594F" w:rsidRDefault="00925261">
      <w:pPr>
        <w:rPr>
          <w:rFonts w:ascii="Times New Roman" w:hAnsi="Times New Roman" w:cs="Times New Roman"/>
        </w:rPr>
      </w:pPr>
      <w:r w:rsidRPr="0030594F">
        <w:rPr>
          <w:rFonts w:ascii="Times New Roman" w:hAnsi="Times New Roman" w:cs="Times New Roman"/>
        </w:rPr>
        <w:tab/>
      </w:r>
      <w:r w:rsidRPr="0030594F">
        <w:rPr>
          <w:rFonts w:ascii="Times New Roman" w:hAnsi="Times New Roman" w:cs="Times New Roman"/>
        </w:rPr>
        <w:tab/>
      </w:r>
      <w:r w:rsidRPr="0030594F">
        <w:rPr>
          <w:rFonts w:ascii="Times New Roman" w:hAnsi="Times New Roman" w:cs="Times New Roman"/>
        </w:rPr>
        <w:tab/>
        <w:t xml:space="preserve">            </w:t>
      </w:r>
      <w:r w:rsidR="0030594F">
        <w:rPr>
          <w:rFonts w:ascii="Times New Roman" w:hAnsi="Times New Roman" w:cs="Times New Roman"/>
        </w:rPr>
        <w:t xml:space="preserve"> </w:t>
      </w:r>
      <w:r w:rsidRPr="0030594F">
        <w:rPr>
          <w:rFonts w:ascii="Times New Roman" w:hAnsi="Times New Roman" w:cs="Times New Roman"/>
        </w:rPr>
        <w:t xml:space="preserve"> October 21, 2024</w:t>
      </w:r>
    </w:p>
    <w:p w14:paraId="05BC10E5" w14:textId="77777777" w:rsidR="00925261" w:rsidRPr="0030594F" w:rsidRDefault="00925261">
      <w:pPr>
        <w:rPr>
          <w:rFonts w:ascii="Times New Roman" w:hAnsi="Times New Roman" w:cs="Times New Roman"/>
        </w:rPr>
      </w:pPr>
      <w:r w:rsidRPr="0030594F">
        <w:rPr>
          <w:rFonts w:ascii="Times New Roman" w:hAnsi="Times New Roman" w:cs="Times New Roman"/>
        </w:rPr>
        <w:br w:type="page"/>
      </w:r>
    </w:p>
    <w:p w14:paraId="7CCD7CE6" w14:textId="77777777" w:rsidR="008F6AA8" w:rsidRDefault="00191204">
      <w:pPr>
        <w:rPr>
          <w:rFonts w:ascii="Times New Roman" w:hAnsi="Times New Roman" w:cs="Times New Roman"/>
          <w:b/>
          <w:bCs/>
        </w:rPr>
      </w:pPr>
      <w:r w:rsidRPr="0030594F">
        <w:rPr>
          <w:rFonts w:ascii="Times New Roman" w:hAnsi="Times New Roman" w:cs="Times New Roman"/>
          <w:b/>
          <w:bCs/>
        </w:rPr>
        <w:lastRenderedPageBreak/>
        <w:t xml:space="preserve">Subject </w:t>
      </w:r>
    </w:p>
    <w:p w14:paraId="3962645A" w14:textId="77777777" w:rsidR="008F6AA8" w:rsidRDefault="008F6AA8">
      <w:pPr>
        <w:rPr>
          <w:rFonts w:ascii="Times New Roman" w:hAnsi="Times New Roman" w:cs="Times New Roman"/>
          <w:b/>
          <w:bCs/>
        </w:rPr>
      </w:pPr>
    </w:p>
    <w:p w14:paraId="26B407AC" w14:textId="77777777" w:rsidR="008F6AA8" w:rsidRDefault="008F6AA8">
      <w:pPr>
        <w:rPr>
          <w:rFonts w:ascii="Times New Roman" w:hAnsi="Times New Roman" w:cs="Times New Roman"/>
          <w:b/>
          <w:bCs/>
        </w:rPr>
      </w:pPr>
    </w:p>
    <w:p w14:paraId="37D372EE" w14:textId="77777777" w:rsidR="008F6AA8" w:rsidRDefault="008F6AA8">
      <w:pPr>
        <w:rPr>
          <w:rFonts w:ascii="Times New Roman" w:hAnsi="Times New Roman" w:cs="Times New Roman"/>
          <w:b/>
          <w:bCs/>
        </w:rPr>
      </w:pPr>
    </w:p>
    <w:p w14:paraId="2DA70FD6" w14:textId="77777777" w:rsidR="008F6AA8" w:rsidRDefault="008F6AA8">
      <w:pPr>
        <w:rPr>
          <w:rFonts w:ascii="Times New Roman" w:hAnsi="Times New Roman" w:cs="Times New Roman"/>
          <w:b/>
          <w:bCs/>
        </w:rPr>
      </w:pPr>
    </w:p>
    <w:p w14:paraId="0A973736" w14:textId="45ECEF59" w:rsidR="00925261" w:rsidRPr="0030594F" w:rsidRDefault="00191204">
      <w:pPr>
        <w:rPr>
          <w:rFonts w:ascii="Times New Roman" w:hAnsi="Times New Roman" w:cs="Times New Roman"/>
          <w:b/>
          <w:bCs/>
        </w:rPr>
      </w:pPr>
      <w:r w:rsidRPr="0030594F">
        <w:rPr>
          <w:rFonts w:ascii="Times New Roman" w:hAnsi="Times New Roman" w:cs="Times New Roman"/>
          <w:b/>
          <w:bCs/>
        </w:rPr>
        <w:t>Definition</w:t>
      </w:r>
    </w:p>
    <w:p w14:paraId="688C2FBB" w14:textId="42C14E13" w:rsidR="00191204" w:rsidRPr="0030594F" w:rsidRDefault="00191204" w:rsidP="00E83C59">
      <w:pPr>
        <w:spacing w:after="0" w:line="480" w:lineRule="auto"/>
        <w:rPr>
          <w:rFonts w:ascii="Times New Roman" w:hAnsi="Times New Roman" w:cs="Times New Roman"/>
        </w:rPr>
      </w:pPr>
      <w:r w:rsidRPr="0030594F">
        <w:rPr>
          <w:rFonts w:ascii="Times New Roman" w:hAnsi="Times New Roman" w:cs="Times New Roman"/>
          <w:b/>
          <w:bCs/>
        </w:rPr>
        <w:tab/>
      </w:r>
      <w:r w:rsidR="005D1C1A" w:rsidRPr="0030594F">
        <w:rPr>
          <w:rFonts w:ascii="Times New Roman" w:hAnsi="Times New Roman" w:cs="Times New Roman"/>
        </w:rPr>
        <w:t xml:space="preserve">Arrangement and description are comprised of many series of steps that help identify and clarify a collection. The archivist is essentially creating a voice for the collection </w:t>
      </w:r>
      <w:r w:rsidR="004761DD" w:rsidRPr="0030594F">
        <w:rPr>
          <w:rFonts w:ascii="Times New Roman" w:hAnsi="Times New Roman" w:cs="Times New Roman"/>
        </w:rPr>
        <w:t xml:space="preserve">through the </w:t>
      </w:r>
      <w:r w:rsidR="005D1C1A" w:rsidRPr="0030594F">
        <w:rPr>
          <w:rFonts w:ascii="Times New Roman" w:hAnsi="Times New Roman" w:cs="Times New Roman"/>
        </w:rPr>
        <w:t xml:space="preserve">arrangement and description process. However, another crucial aspect of arrangement and description is the archivist taking on the supporting role of curating a collection in a way </w:t>
      </w:r>
      <w:r w:rsidR="004761DD" w:rsidRPr="0030594F">
        <w:rPr>
          <w:rFonts w:ascii="Times New Roman" w:hAnsi="Times New Roman" w:cs="Times New Roman"/>
        </w:rPr>
        <w:t xml:space="preserve">that recognizes voicing or describing a community or marginalized group the archivist may not be familiar with but is a valuable part of the community the collection originates from.  </w:t>
      </w:r>
      <w:r w:rsidR="00367060">
        <w:rPr>
          <w:rFonts w:ascii="Times New Roman" w:hAnsi="Times New Roman" w:cs="Times New Roman"/>
        </w:rPr>
        <w:t xml:space="preserve">The archivist is arranging and describing an archive or collection that suits the needs of the past, present, and future though </w:t>
      </w:r>
      <w:r w:rsidR="0030594F">
        <w:rPr>
          <w:rFonts w:ascii="Times New Roman" w:hAnsi="Times New Roman" w:cs="Times New Roman"/>
        </w:rPr>
        <w:t>language</w:t>
      </w:r>
      <w:r w:rsidR="00367060">
        <w:rPr>
          <w:rFonts w:ascii="Times New Roman" w:hAnsi="Times New Roman" w:cs="Times New Roman"/>
        </w:rPr>
        <w:t xml:space="preserve"> that is crucial to the development of finding aids for users.</w:t>
      </w:r>
      <w:r w:rsidR="00DE1EAF">
        <w:rPr>
          <w:rFonts w:ascii="Times New Roman" w:hAnsi="Times New Roman" w:cs="Times New Roman"/>
        </w:rPr>
        <w:t xml:space="preserve"> </w:t>
      </w:r>
    </w:p>
    <w:p w14:paraId="713941E0" w14:textId="77777777" w:rsidR="004761DD" w:rsidRPr="0030594F" w:rsidRDefault="004761DD" w:rsidP="00E83C59">
      <w:pPr>
        <w:spacing w:after="0" w:line="480" w:lineRule="auto"/>
        <w:rPr>
          <w:rFonts w:ascii="Times New Roman" w:hAnsi="Times New Roman" w:cs="Times New Roman"/>
        </w:rPr>
      </w:pPr>
    </w:p>
    <w:p w14:paraId="34E6EE31" w14:textId="3441AA0A" w:rsidR="00E94FC1" w:rsidRPr="0030594F" w:rsidRDefault="004761DD" w:rsidP="00E83C59">
      <w:pPr>
        <w:spacing w:after="0" w:line="480" w:lineRule="auto"/>
        <w:rPr>
          <w:rFonts w:ascii="Times New Roman" w:hAnsi="Times New Roman" w:cs="Times New Roman"/>
        </w:rPr>
      </w:pPr>
      <w:r w:rsidRPr="0030594F">
        <w:rPr>
          <w:rFonts w:ascii="Times New Roman" w:hAnsi="Times New Roman" w:cs="Times New Roman"/>
        </w:rPr>
        <w:tab/>
        <w:t xml:space="preserve">The goal of this essay is to explore two characteristics of arrangement and </w:t>
      </w:r>
      <w:r w:rsidR="00E94FC1" w:rsidRPr="0030594F">
        <w:rPr>
          <w:rFonts w:ascii="Times New Roman" w:hAnsi="Times New Roman" w:cs="Times New Roman"/>
        </w:rPr>
        <w:t>description</w:t>
      </w:r>
      <w:r w:rsidRPr="0030594F">
        <w:rPr>
          <w:rFonts w:ascii="Times New Roman" w:hAnsi="Times New Roman" w:cs="Times New Roman"/>
        </w:rPr>
        <w:t xml:space="preserve"> that are fundamental to </w:t>
      </w:r>
      <w:r w:rsidR="00E83C59" w:rsidRPr="0030594F">
        <w:rPr>
          <w:rFonts w:ascii="Times New Roman" w:hAnsi="Times New Roman" w:cs="Times New Roman"/>
        </w:rPr>
        <w:t>collection development</w:t>
      </w:r>
      <w:r w:rsidR="00DE1EAF">
        <w:rPr>
          <w:rFonts w:ascii="Times New Roman" w:hAnsi="Times New Roman" w:cs="Times New Roman"/>
        </w:rPr>
        <w:t xml:space="preserve">. First, </w:t>
      </w:r>
      <w:r w:rsidR="005E4197" w:rsidRPr="0030594F">
        <w:rPr>
          <w:rFonts w:ascii="Times New Roman" w:hAnsi="Times New Roman" w:cs="Times New Roman"/>
        </w:rPr>
        <w:t>recognition of community and their role in curating a collection</w:t>
      </w:r>
      <w:r w:rsidR="00E94FC1" w:rsidRPr="0030594F">
        <w:rPr>
          <w:rFonts w:ascii="Times New Roman" w:hAnsi="Times New Roman" w:cs="Times New Roman"/>
        </w:rPr>
        <w:t xml:space="preserve">. </w:t>
      </w:r>
      <w:r w:rsidR="00DE1EAF">
        <w:rPr>
          <w:rFonts w:ascii="Times New Roman" w:hAnsi="Times New Roman" w:cs="Times New Roman"/>
        </w:rPr>
        <w:t>Secondly, using descripti</w:t>
      </w:r>
      <w:r w:rsidR="00B3432F">
        <w:rPr>
          <w:rFonts w:ascii="Times New Roman" w:hAnsi="Times New Roman" w:cs="Times New Roman"/>
        </w:rPr>
        <w:t xml:space="preserve">ve words that </w:t>
      </w:r>
      <w:r w:rsidR="00E94FC1" w:rsidRPr="0030594F">
        <w:rPr>
          <w:rFonts w:ascii="Times New Roman" w:hAnsi="Times New Roman" w:cs="Times New Roman"/>
        </w:rPr>
        <w:t>avoids bias and harmful language</w:t>
      </w:r>
      <w:r w:rsidR="00367060">
        <w:rPr>
          <w:rFonts w:ascii="Times New Roman" w:hAnsi="Times New Roman" w:cs="Times New Roman"/>
        </w:rPr>
        <w:t xml:space="preserve">, while engaging users of today and the future. </w:t>
      </w:r>
      <w:r w:rsidR="00B3432F">
        <w:rPr>
          <w:rFonts w:ascii="Times New Roman" w:hAnsi="Times New Roman" w:cs="Times New Roman"/>
        </w:rPr>
        <w:t xml:space="preserve">However, language used today may be obsolete or considered offensive tomorrow. The archivist first and foremost has the duty to adhere to the tenants of arrangement and description, while being inclusive. </w:t>
      </w:r>
    </w:p>
    <w:p w14:paraId="07584C51" w14:textId="77777777" w:rsidR="00E94FC1" w:rsidRPr="0030594F" w:rsidRDefault="00E94FC1">
      <w:pPr>
        <w:rPr>
          <w:rFonts w:ascii="Times New Roman" w:hAnsi="Times New Roman" w:cs="Times New Roman"/>
        </w:rPr>
      </w:pPr>
      <w:r w:rsidRPr="0030594F">
        <w:rPr>
          <w:rFonts w:ascii="Times New Roman" w:hAnsi="Times New Roman" w:cs="Times New Roman"/>
        </w:rPr>
        <w:br w:type="page"/>
      </w:r>
    </w:p>
    <w:p w14:paraId="0CE9A7EF" w14:textId="49DA2653" w:rsidR="004761DD" w:rsidRPr="0030594F" w:rsidRDefault="00E94FC1" w:rsidP="00E83C59">
      <w:pPr>
        <w:spacing w:after="0" w:line="480" w:lineRule="auto"/>
        <w:rPr>
          <w:rFonts w:ascii="Times New Roman" w:hAnsi="Times New Roman" w:cs="Times New Roman"/>
          <w:b/>
          <w:bCs/>
        </w:rPr>
      </w:pPr>
      <w:r w:rsidRPr="0030594F">
        <w:rPr>
          <w:rFonts w:ascii="Times New Roman" w:hAnsi="Times New Roman" w:cs="Times New Roman"/>
          <w:b/>
          <w:bCs/>
        </w:rPr>
        <w:lastRenderedPageBreak/>
        <w:t xml:space="preserve">Subject Analysis </w:t>
      </w:r>
    </w:p>
    <w:p w14:paraId="12D9A30B" w14:textId="43A16612" w:rsidR="009E5FC2" w:rsidRPr="0030594F" w:rsidRDefault="00E94FC1" w:rsidP="009857CC">
      <w:pPr>
        <w:pStyle w:val="Heading1"/>
        <w:spacing w:before="0" w:after="0" w:line="480" w:lineRule="auto"/>
        <w:rPr>
          <w:rFonts w:ascii="Times New Roman" w:eastAsia="Times New Roman" w:hAnsi="Times New Roman" w:cs="Times New Roman"/>
          <w:color w:val="auto"/>
          <w:kern w:val="36"/>
          <w:sz w:val="24"/>
          <w:szCs w:val="24"/>
          <w14:ligatures w14:val="none"/>
        </w:rPr>
      </w:pPr>
      <w:r>
        <w:rPr>
          <w:rFonts w:ascii="Calibri" w:hAnsi="Calibri" w:cs="Calibri"/>
          <w:b/>
          <w:bCs/>
        </w:rPr>
        <w:tab/>
      </w:r>
      <w:r w:rsidRPr="0030594F">
        <w:rPr>
          <w:rFonts w:ascii="Times New Roman" w:hAnsi="Times New Roman" w:cs="Times New Roman"/>
          <w:color w:val="auto"/>
          <w:sz w:val="24"/>
          <w:szCs w:val="24"/>
        </w:rPr>
        <w:t xml:space="preserve">Arrangement and description are a crucial part of developing finding aids for a collection. An archivist is burdened with the task of providing descriptions that the standards of arrangement and description but also </w:t>
      </w:r>
      <w:r w:rsidR="00746BA7" w:rsidRPr="0030594F">
        <w:rPr>
          <w:rFonts w:ascii="Times New Roman" w:hAnsi="Times New Roman" w:cs="Times New Roman"/>
          <w:color w:val="auto"/>
          <w:sz w:val="24"/>
          <w:szCs w:val="24"/>
        </w:rPr>
        <w:t>taking</w:t>
      </w:r>
      <w:r w:rsidRPr="0030594F">
        <w:rPr>
          <w:rFonts w:ascii="Times New Roman" w:hAnsi="Times New Roman" w:cs="Times New Roman"/>
          <w:color w:val="auto"/>
          <w:sz w:val="24"/>
          <w:szCs w:val="24"/>
        </w:rPr>
        <w:t xml:space="preserve"> the archivist out of their realm of knowledge by coming up with terms that maybe unfamiliar to them. </w:t>
      </w:r>
      <w:r w:rsidR="00746BA7" w:rsidRPr="0030594F">
        <w:rPr>
          <w:rFonts w:ascii="Times New Roman" w:hAnsi="Times New Roman" w:cs="Times New Roman"/>
          <w:color w:val="auto"/>
          <w:sz w:val="24"/>
          <w:szCs w:val="24"/>
        </w:rPr>
        <w:t xml:space="preserve"> In the article </w:t>
      </w:r>
      <w:r w:rsidR="00746BA7" w:rsidRPr="0030594F">
        <w:rPr>
          <w:rFonts w:ascii="Times New Roman" w:eastAsia="Times New Roman" w:hAnsi="Times New Roman" w:cs="Times New Roman"/>
          <w:color w:val="auto"/>
          <w:kern w:val="36"/>
          <w:sz w:val="24"/>
          <w:szCs w:val="24"/>
          <w14:ligatures w14:val="none"/>
        </w:rPr>
        <w:t>Conscious Editing-Driven Metadata for Archives and Digital Collections: A Case Study</w:t>
      </w:r>
      <w:r w:rsidR="00746BA7" w:rsidRPr="0030594F">
        <w:rPr>
          <w:rFonts w:ascii="Times New Roman" w:eastAsia="Times New Roman" w:hAnsi="Times New Roman" w:cs="Times New Roman"/>
          <w:color w:val="auto"/>
          <w:kern w:val="36"/>
          <w:sz w:val="24"/>
          <w:szCs w:val="24"/>
          <w14:ligatures w14:val="none"/>
        </w:rPr>
        <w:t xml:space="preserve"> encourages the archivist to seek out and use terms that are relevant and culturally acceptable.  </w:t>
      </w:r>
      <w:r w:rsidR="009857CC" w:rsidRPr="0030594F">
        <w:rPr>
          <w:rFonts w:ascii="Times New Roman" w:eastAsia="Times New Roman" w:hAnsi="Times New Roman" w:cs="Times New Roman"/>
          <w:color w:val="auto"/>
          <w:kern w:val="36"/>
          <w:sz w:val="24"/>
          <w:szCs w:val="24"/>
          <w14:ligatures w14:val="none"/>
        </w:rPr>
        <w:t xml:space="preserve">Subject based vocabularies are one way to achieve this goal: </w:t>
      </w:r>
    </w:p>
    <w:p w14:paraId="1AC40A96" w14:textId="4DA21E6D" w:rsidR="009857CC" w:rsidRPr="0030594F" w:rsidRDefault="009857CC" w:rsidP="009857CC">
      <w:pPr>
        <w:spacing w:after="0" w:line="480" w:lineRule="auto"/>
        <w:rPr>
          <w:rFonts w:ascii="Times New Roman" w:hAnsi="Times New Roman" w:cs="Times New Roman"/>
          <w:color w:val="1F1F1F"/>
        </w:rPr>
      </w:pPr>
      <w:r w:rsidRPr="0030594F">
        <w:rPr>
          <w:rFonts w:ascii="Times New Roman" w:hAnsi="Times New Roman" w:cs="Times New Roman"/>
        </w:rPr>
        <w:tab/>
      </w:r>
      <w:r w:rsidRPr="0030594F">
        <w:rPr>
          <w:rFonts w:ascii="Times New Roman" w:hAnsi="Times New Roman" w:cs="Times New Roman"/>
          <w:color w:val="1F1F1F"/>
        </w:rPr>
        <w:t>Over the past two decades, librarians and information professionals have begun developing subject-area specific controlled vocabularies like Homosaurus, an international LGBTQ+ linked data vocabulary, or the Getty Art and Architecture Thesaurus to address nuances related to highly specific areas of study, as well as race, gender, and sexual orientation. For finding aid description, archives have more flexibility and are able to crowd-source new terminology, subject headings, and community-driven vocabularies (sometimes referred to as folksonomies) for collections by using web resources (</w:t>
      </w:r>
      <w:bookmarkStart w:id="0" w:name="bbb0195"/>
      <w:r w:rsidRPr="00B3432F">
        <w:rPr>
          <w:rFonts w:ascii="Times New Roman" w:hAnsi="Times New Roman" w:cs="Times New Roman"/>
        </w:rPr>
        <w:fldChar w:fldCharType="begin"/>
      </w:r>
      <w:r w:rsidRPr="00B3432F">
        <w:rPr>
          <w:rFonts w:ascii="Times New Roman" w:hAnsi="Times New Roman" w:cs="Times New Roman"/>
        </w:rPr>
        <w:instrText>HYPERLINK "https://www.sciencedirect.com/science/article/pii/S0099133324000703?via%3Dihub" \l "bb0195"</w:instrText>
      </w:r>
      <w:r w:rsidRPr="00B3432F">
        <w:rPr>
          <w:rFonts w:ascii="Times New Roman" w:hAnsi="Times New Roman" w:cs="Times New Roman"/>
        </w:rPr>
      </w:r>
      <w:r w:rsidRPr="00B3432F">
        <w:rPr>
          <w:rFonts w:ascii="Times New Roman" w:hAnsi="Times New Roman" w:cs="Times New Roman"/>
        </w:rPr>
        <w:fldChar w:fldCharType="separate"/>
      </w:r>
      <w:r w:rsidRPr="00B3432F">
        <w:rPr>
          <w:rStyle w:val="anchor-text"/>
          <w:rFonts w:ascii="Times New Roman" w:hAnsi="Times New Roman" w:cs="Times New Roman"/>
        </w:rPr>
        <w:t>Peters &amp; Becker, 2009</w:t>
      </w:r>
      <w:r w:rsidRPr="00B3432F">
        <w:rPr>
          <w:rFonts w:ascii="Times New Roman" w:hAnsi="Times New Roman" w:cs="Times New Roman"/>
        </w:rPr>
        <w:fldChar w:fldCharType="end"/>
      </w:r>
      <w:bookmarkEnd w:id="0"/>
      <w:r w:rsidRPr="0030594F">
        <w:rPr>
          <w:rFonts w:ascii="Times New Roman" w:hAnsi="Times New Roman" w:cs="Times New Roman"/>
          <w:color w:val="1F1F1F"/>
        </w:rPr>
        <w:t>). </w:t>
      </w:r>
      <w:sdt>
        <w:sdtPr>
          <w:rPr>
            <w:rFonts w:ascii="Times New Roman" w:hAnsi="Times New Roman" w:cs="Times New Roman"/>
            <w:color w:val="1F1F1F"/>
          </w:rPr>
          <w:id w:val="-26790081"/>
          <w:citation/>
        </w:sdtPr>
        <w:sdtContent>
          <w:r w:rsidRPr="0030594F">
            <w:rPr>
              <w:rFonts w:ascii="Times New Roman" w:hAnsi="Times New Roman" w:cs="Times New Roman"/>
              <w:color w:val="1F1F1F"/>
            </w:rPr>
            <w:fldChar w:fldCharType="begin"/>
          </w:r>
          <w:r w:rsidRPr="0030594F">
            <w:rPr>
              <w:rFonts w:ascii="Times New Roman" w:hAnsi="Times New Roman" w:cs="Times New Roman"/>
              <w:color w:val="1F1F1F"/>
            </w:rPr>
            <w:instrText xml:space="preserve"> CITATION Ann24 \l 1033 </w:instrText>
          </w:r>
          <w:r w:rsidRPr="0030594F">
            <w:rPr>
              <w:rFonts w:ascii="Times New Roman" w:hAnsi="Times New Roman" w:cs="Times New Roman"/>
              <w:color w:val="1F1F1F"/>
            </w:rPr>
            <w:fldChar w:fldCharType="separate"/>
          </w:r>
          <w:r w:rsidRPr="0030594F">
            <w:rPr>
              <w:rFonts w:ascii="Times New Roman" w:hAnsi="Times New Roman" w:cs="Times New Roman"/>
              <w:noProof/>
              <w:color w:val="1F1F1F"/>
            </w:rPr>
            <w:t>(Ann Abney 2024)</w:t>
          </w:r>
          <w:r w:rsidRPr="0030594F">
            <w:rPr>
              <w:rFonts w:ascii="Times New Roman" w:hAnsi="Times New Roman" w:cs="Times New Roman"/>
              <w:color w:val="1F1F1F"/>
            </w:rPr>
            <w:fldChar w:fldCharType="end"/>
          </w:r>
        </w:sdtContent>
      </w:sdt>
    </w:p>
    <w:p w14:paraId="4E890DB9" w14:textId="77777777" w:rsidR="009857CC" w:rsidRPr="0030594F" w:rsidRDefault="009857CC" w:rsidP="009857CC">
      <w:pPr>
        <w:spacing w:after="0" w:line="480" w:lineRule="auto"/>
        <w:rPr>
          <w:rFonts w:ascii="Times New Roman" w:hAnsi="Times New Roman" w:cs="Times New Roman"/>
          <w:color w:val="1F1F1F"/>
        </w:rPr>
      </w:pPr>
    </w:p>
    <w:p w14:paraId="0B36AA00" w14:textId="5AB9F440" w:rsidR="009857CC" w:rsidRPr="0030594F" w:rsidRDefault="009857CC" w:rsidP="009857CC">
      <w:pPr>
        <w:spacing w:after="0" w:line="480" w:lineRule="auto"/>
        <w:rPr>
          <w:rFonts w:ascii="Times New Roman" w:hAnsi="Times New Roman" w:cs="Times New Roman"/>
        </w:rPr>
      </w:pPr>
      <w:r w:rsidRPr="0030594F">
        <w:rPr>
          <w:rFonts w:ascii="Times New Roman" w:hAnsi="Times New Roman" w:cs="Times New Roman"/>
          <w:color w:val="1F1F1F"/>
        </w:rPr>
        <w:t xml:space="preserve">Subject controlled vocabularies act to respect a community or marginalized group by using terms that are current and relevant from a finding aid perspective. An archivist may ask members of the LGBTQ+ community to offer their insight on a collection and ask them what words </w:t>
      </w:r>
      <w:r w:rsidR="0030594F" w:rsidRPr="0030594F">
        <w:rPr>
          <w:rFonts w:ascii="Times New Roman" w:hAnsi="Times New Roman" w:cs="Times New Roman"/>
          <w:color w:val="1F1F1F"/>
        </w:rPr>
        <w:t>they would</w:t>
      </w:r>
      <w:r w:rsidRPr="0030594F">
        <w:rPr>
          <w:rFonts w:ascii="Times New Roman" w:hAnsi="Times New Roman" w:cs="Times New Roman"/>
          <w:color w:val="1F1F1F"/>
        </w:rPr>
        <w:t xml:space="preserve"> use to describe their community that</w:t>
      </w:r>
      <w:r w:rsidR="0030594F" w:rsidRPr="0030594F">
        <w:rPr>
          <w:rFonts w:ascii="Times New Roman" w:hAnsi="Times New Roman" w:cs="Times New Roman"/>
          <w:color w:val="1F1F1F"/>
        </w:rPr>
        <w:t xml:space="preserve"> can serve as finding aids also. </w:t>
      </w:r>
    </w:p>
    <w:p w14:paraId="02E5CDA9" w14:textId="77777777" w:rsidR="0030594F" w:rsidRDefault="0030594F" w:rsidP="00EA089D">
      <w:pPr>
        <w:spacing w:after="0" w:line="480" w:lineRule="auto"/>
        <w:rPr>
          <w:rFonts w:ascii="Times New Roman" w:hAnsi="Times New Roman" w:cs="Times New Roman"/>
          <w:color w:val="1F1F1F"/>
        </w:rPr>
      </w:pPr>
      <w:r w:rsidRPr="0030594F">
        <w:rPr>
          <w:rFonts w:ascii="Times New Roman" w:hAnsi="Times New Roman" w:cs="Times New Roman"/>
        </w:rPr>
        <w:tab/>
      </w:r>
      <w:r w:rsidRPr="0030594F">
        <w:rPr>
          <w:rFonts w:ascii="Times New Roman" w:hAnsi="Times New Roman" w:cs="Times New Roman"/>
          <w:color w:val="1F1F1F"/>
        </w:rPr>
        <w:t xml:space="preserve">Conscious editing and reparative description are new approaches to a long-standing conversation around controlled vocabularies in libraries. With new advances in digital libraries, </w:t>
      </w:r>
      <w:r w:rsidRPr="0030594F">
        <w:rPr>
          <w:rFonts w:ascii="Times New Roman" w:hAnsi="Times New Roman" w:cs="Times New Roman"/>
          <w:color w:val="1F1F1F"/>
        </w:rPr>
        <w:lastRenderedPageBreak/>
        <w:t xml:space="preserve">cross-linked catalogs using Application Programming Interfaces (APIs) to improve access, and search-engine optimized solutions, librarians and archivists </w:t>
      </w:r>
      <w:proofErr w:type="gramStart"/>
      <w:r w:rsidRPr="0030594F">
        <w:rPr>
          <w:rFonts w:ascii="Times New Roman" w:hAnsi="Times New Roman" w:cs="Times New Roman"/>
          <w:color w:val="1F1F1F"/>
        </w:rPr>
        <w:t>are able to</w:t>
      </w:r>
      <w:proofErr w:type="gramEnd"/>
      <w:r w:rsidRPr="0030594F">
        <w:rPr>
          <w:rFonts w:ascii="Times New Roman" w:hAnsi="Times New Roman" w:cs="Times New Roman"/>
          <w:color w:val="1F1F1F"/>
        </w:rPr>
        <w:t xml:space="preserve"> consider new approaches to how materials are collected, arranged, described, and presented. Conscious editing and reparative description are practices that libraries can engage in during all the stages of organization of knowledge</w:t>
      </w:r>
      <w:sdt>
        <w:sdtPr>
          <w:rPr>
            <w:rFonts w:ascii="Times New Roman" w:hAnsi="Times New Roman" w:cs="Times New Roman"/>
            <w:color w:val="1F1F1F"/>
          </w:rPr>
          <w:id w:val="-1992861025"/>
          <w:citation/>
        </w:sdtPr>
        <w:sdtContent>
          <w:r w:rsidRPr="0030594F">
            <w:rPr>
              <w:rFonts w:ascii="Times New Roman" w:hAnsi="Times New Roman" w:cs="Times New Roman"/>
              <w:color w:val="1F1F1F"/>
            </w:rPr>
            <w:fldChar w:fldCharType="begin"/>
          </w:r>
          <w:r w:rsidRPr="0030594F">
            <w:rPr>
              <w:rFonts w:ascii="Times New Roman" w:hAnsi="Times New Roman" w:cs="Times New Roman"/>
              <w:color w:val="1F1F1F"/>
            </w:rPr>
            <w:instrText xml:space="preserve"> CITATION Ann24 \l 1033 </w:instrText>
          </w:r>
          <w:r w:rsidRPr="0030594F">
            <w:rPr>
              <w:rFonts w:ascii="Times New Roman" w:hAnsi="Times New Roman" w:cs="Times New Roman"/>
              <w:color w:val="1F1F1F"/>
            </w:rPr>
            <w:fldChar w:fldCharType="separate"/>
          </w:r>
          <w:r w:rsidRPr="0030594F">
            <w:rPr>
              <w:rFonts w:ascii="Times New Roman" w:hAnsi="Times New Roman" w:cs="Times New Roman"/>
              <w:noProof/>
              <w:color w:val="1F1F1F"/>
            </w:rPr>
            <w:t xml:space="preserve"> (Ann Abney 2024)</w:t>
          </w:r>
          <w:r w:rsidRPr="0030594F">
            <w:rPr>
              <w:rFonts w:ascii="Times New Roman" w:hAnsi="Times New Roman" w:cs="Times New Roman"/>
              <w:color w:val="1F1F1F"/>
            </w:rPr>
            <w:fldChar w:fldCharType="end"/>
          </w:r>
        </w:sdtContent>
      </w:sdt>
    </w:p>
    <w:p w14:paraId="742AA0F3" w14:textId="478017B6" w:rsidR="0030594F" w:rsidRDefault="0030594F" w:rsidP="00B3432F">
      <w:pPr>
        <w:shd w:val="clear" w:color="auto" w:fill="FFFFFF" w:themeFill="background1"/>
        <w:spacing w:after="0" w:line="480" w:lineRule="auto"/>
        <w:rPr>
          <w:rStyle w:val="textlayer--absolute"/>
          <w:rFonts w:ascii="Times New Roman" w:hAnsi="Times New Roman" w:cs="Times New Roman"/>
          <w:shd w:val="clear" w:color="auto" w:fill="F2F2F2"/>
        </w:rPr>
      </w:pPr>
      <w:r>
        <w:rPr>
          <w:rFonts w:ascii="Times New Roman" w:hAnsi="Times New Roman" w:cs="Times New Roman"/>
          <w:color w:val="1F1F1F"/>
        </w:rPr>
        <w:tab/>
      </w:r>
      <w:r w:rsidR="006E52CC">
        <w:rPr>
          <w:rFonts w:ascii="Times New Roman" w:hAnsi="Times New Roman" w:cs="Times New Roman"/>
          <w:color w:val="1F1F1F"/>
        </w:rPr>
        <w:t xml:space="preserve">Controlled vocabularies could help with the arrangement of the collection by respecting provenance and the order of materials, and ownership of the material. Controlled </w:t>
      </w:r>
      <w:r w:rsidR="003D52BE">
        <w:rPr>
          <w:rFonts w:ascii="Times New Roman" w:hAnsi="Times New Roman" w:cs="Times New Roman"/>
          <w:color w:val="1F1F1F"/>
        </w:rPr>
        <w:t>vocabulary</w:t>
      </w:r>
      <w:r w:rsidR="006E52CC">
        <w:rPr>
          <w:rFonts w:ascii="Times New Roman" w:hAnsi="Times New Roman" w:cs="Times New Roman"/>
          <w:color w:val="1F1F1F"/>
        </w:rPr>
        <w:t xml:space="preserve"> could help with MPLP when dealing with a collection specific to a group</w:t>
      </w:r>
      <w:r w:rsidR="003D52BE">
        <w:rPr>
          <w:rFonts w:ascii="Times New Roman" w:hAnsi="Times New Roman" w:cs="Times New Roman"/>
          <w:color w:val="1F1F1F"/>
        </w:rPr>
        <w:t xml:space="preserve">. It should be noted that archivists should still use established guidelines for arrangement and description. </w:t>
      </w:r>
      <w:r w:rsidR="006E52CC">
        <w:rPr>
          <w:rFonts w:ascii="Times New Roman" w:hAnsi="Times New Roman" w:cs="Times New Roman"/>
          <w:color w:val="1F1F1F"/>
        </w:rPr>
        <w:t xml:space="preserve">For example, in the article </w:t>
      </w:r>
      <w:r w:rsidR="006E52CC" w:rsidRPr="006E52CC">
        <w:rPr>
          <w:rStyle w:val="textlayer--absolute"/>
          <w:rFonts w:ascii="Times New Roman" w:hAnsi="Times New Roman" w:cs="Times New Roman"/>
          <w:shd w:val="clear" w:color="auto" w:fill="F2F2F2"/>
        </w:rPr>
        <w:t>More Product, Less Process:</w:t>
      </w:r>
      <w:r w:rsidR="006E52CC">
        <w:rPr>
          <w:rFonts w:ascii="Times New Roman" w:hAnsi="Times New Roman" w:cs="Times New Roman"/>
          <w:color w:val="000000"/>
        </w:rPr>
        <w:t xml:space="preserve"> </w:t>
      </w:r>
      <w:r w:rsidR="006E52CC" w:rsidRPr="006E52CC">
        <w:rPr>
          <w:rStyle w:val="textlayer--absolute"/>
          <w:rFonts w:ascii="Times New Roman" w:hAnsi="Times New Roman" w:cs="Times New Roman"/>
          <w:shd w:val="clear" w:color="auto" w:fill="F2F2F2"/>
        </w:rPr>
        <w:t>Revamping Traditional Archival</w:t>
      </w:r>
      <w:r w:rsidR="006E52CC">
        <w:rPr>
          <w:rFonts w:ascii="Times New Roman" w:hAnsi="Times New Roman" w:cs="Times New Roman"/>
          <w:color w:val="000000"/>
        </w:rPr>
        <w:t xml:space="preserve"> </w:t>
      </w:r>
      <w:r w:rsidR="006E52CC" w:rsidRPr="006E52CC">
        <w:rPr>
          <w:rStyle w:val="textlayer--absolute"/>
          <w:rFonts w:ascii="Times New Roman" w:hAnsi="Times New Roman" w:cs="Times New Roman"/>
          <w:shd w:val="clear" w:color="auto" w:fill="F2F2F2"/>
        </w:rPr>
        <w:t>Processing</w:t>
      </w:r>
      <w:r w:rsidR="006E52CC">
        <w:rPr>
          <w:rStyle w:val="textlayer--absolute"/>
          <w:rFonts w:ascii="Times New Roman" w:hAnsi="Times New Roman" w:cs="Times New Roman"/>
          <w:shd w:val="clear" w:color="auto" w:fill="F2F2F2"/>
        </w:rPr>
        <w:t xml:space="preserve">, </w:t>
      </w:r>
      <w:sdt>
        <w:sdtPr>
          <w:rPr>
            <w:rStyle w:val="textlayer--absolute"/>
            <w:rFonts w:ascii="Times New Roman" w:hAnsi="Times New Roman" w:cs="Times New Roman"/>
            <w:shd w:val="clear" w:color="auto" w:fill="F2F2F2"/>
          </w:rPr>
          <w:id w:val="-352419173"/>
          <w:citation/>
        </w:sdtPr>
        <w:sdtContent>
          <w:r w:rsidR="006E52CC">
            <w:rPr>
              <w:rStyle w:val="textlayer--absolute"/>
              <w:rFonts w:ascii="Times New Roman" w:hAnsi="Times New Roman" w:cs="Times New Roman"/>
              <w:shd w:val="clear" w:color="auto" w:fill="F2F2F2"/>
            </w:rPr>
            <w:fldChar w:fldCharType="begin"/>
          </w:r>
          <w:r w:rsidR="006E52CC">
            <w:rPr>
              <w:rStyle w:val="textlayer--absolute"/>
              <w:rFonts w:ascii="Times New Roman" w:hAnsi="Times New Roman" w:cs="Times New Roman"/>
              <w:shd w:val="clear" w:color="auto" w:fill="F2F2F2"/>
            </w:rPr>
            <w:instrText xml:space="preserve"> CITATION Mar05 \l 1033 </w:instrText>
          </w:r>
          <w:r w:rsidR="006E52CC">
            <w:rPr>
              <w:rStyle w:val="textlayer--absolute"/>
              <w:rFonts w:ascii="Times New Roman" w:hAnsi="Times New Roman" w:cs="Times New Roman"/>
              <w:shd w:val="clear" w:color="auto" w:fill="F2F2F2"/>
            </w:rPr>
            <w:fldChar w:fldCharType="separate"/>
          </w:r>
          <w:r w:rsidR="006E52CC">
            <w:rPr>
              <w:rStyle w:val="textlayer--absolute"/>
              <w:rFonts w:ascii="Times New Roman" w:hAnsi="Times New Roman" w:cs="Times New Roman"/>
              <w:noProof/>
              <w:shd w:val="clear" w:color="auto" w:fill="F2F2F2"/>
            </w:rPr>
            <w:t xml:space="preserve"> </w:t>
          </w:r>
          <w:r w:rsidR="006E52CC" w:rsidRPr="006E52CC">
            <w:rPr>
              <w:rFonts w:ascii="Times New Roman" w:hAnsi="Times New Roman" w:cs="Times New Roman"/>
              <w:noProof/>
              <w:shd w:val="clear" w:color="auto" w:fill="F2F2F2"/>
            </w:rPr>
            <w:t>(Meissner 2005)</w:t>
          </w:r>
          <w:r w:rsidR="006E52CC">
            <w:rPr>
              <w:rStyle w:val="textlayer--absolute"/>
              <w:rFonts w:ascii="Times New Roman" w:hAnsi="Times New Roman" w:cs="Times New Roman"/>
              <w:shd w:val="clear" w:color="auto" w:fill="F2F2F2"/>
            </w:rPr>
            <w:fldChar w:fldCharType="end"/>
          </w:r>
        </w:sdtContent>
      </w:sdt>
      <w:r w:rsidR="003D52BE">
        <w:rPr>
          <w:rStyle w:val="textlayer--absolute"/>
          <w:rFonts w:ascii="Times New Roman" w:hAnsi="Times New Roman" w:cs="Times New Roman"/>
          <w:shd w:val="clear" w:color="auto" w:fill="F2F2F2"/>
        </w:rPr>
        <w:t xml:space="preserve"> the following passage supports controlled vocabularies</w:t>
      </w:r>
      <w:r w:rsidR="00EA089D">
        <w:rPr>
          <w:rStyle w:val="textlayer--absolute"/>
          <w:rFonts w:ascii="Times New Roman" w:hAnsi="Times New Roman" w:cs="Times New Roman"/>
          <w:shd w:val="clear" w:color="auto" w:fill="F2F2F2"/>
        </w:rPr>
        <w:t>:</w:t>
      </w:r>
    </w:p>
    <w:p w14:paraId="6B85A376" w14:textId="5E6FFFEF" w:rsidR="003D52BE" w:rsidRDefault="003D52BE" w:rsidP="00EA089D">
      <w:pPr>
        <w:shd w:val="clear" w:color="auto" w:fill="FFFFFF" w:themeFill="background1"/>
        <w:spacing w:line="480" w:lineRule="auto"/>
        <w:rPr>
          <w:rFonts w:ascii="Times New Roman" w:eastAsia="Times New Roman" w:hAnsi="Times New Roman" w:cs="Times New Roman"/>
          <w:color w:val="000000"/>
          <w:kern w:val="0"/>
          <w14:ligatures w14:val="none"/>
        </w:rPr>
      </w:pPr>
      <w:r>
        <w:rPr>
          <w:rStyle w:val="textlayer--absolute"/>
          <w:rFonts w:ascii="Times New Roman" w:hAnsi="Times New Roman" w:cs="Times New Roman"/>
          <w:shd w:val="clear" w:color="auto" w:fill="F2F2F2"/>
        </w:rPr>
        <w:tab/>
      </w:r>
      <w:r w:rsidRPr="003D52BE">
        <w:rPr>
          <w:rFonts w:ascii="Times New Roman" w:eastAsia="Times New Roman" w:hAnsi="Times New Roman" w:cs="Times New Roman"/>
          <w:color w:val="000000"/>
          <w:kern w:val="0"/>
          <w14:ligatures w14:val="none"/>
        </w:rPr>
        <w:t>A couple of simple rules can guide us. First,</w:t>
      </w:r>
      <w:r>
        <w:rPr>
          <w:rFonts w:ascii="Lato" w:eastAsia="Times New Roman" w:hAnsi="Lato" w:cs="Times New Roman"/>
          <w:color w:val="000000"/>
          <w:kern w:val="0"/>
          <w:sz w:val="27"/>
          <w:szCs w:val="27"/>
          <w14:ligatures w14:val="none"/>
        </w:rPr>
        <w:t xml:space="preserve"> </w:t>
      </w:r>
      <w:r w:rsidRPr="003D52BE">
        <w:rPr>
          <w:rFonts w:ascii="Times New Roman" w:eastAsia="Times New Roman" w:hAnsi="Times New Roman" w:cs="Times New Roman"/>
          <w:color w:val="000000"/>
          <w:kern w:val="0"/>
          <w14:ligatures w14:val="none"/>
        </w:rPr>
        <w:t xml:space="preserve">following from </w:t>
      </w:r>
      <w:proofErr w:type="gramStart"/>
      <w:r w:rsidRPr="003D52BE">
        <w:rPr>
          <w:rFonts w:ascii="Times New Roman" w:eastAsia="Times New Roman" w:hAnsi="Times New Roman" w:cs="Times New Roman"/>
          <w:color w:val="000000"/>
          <w:kern w:val="0"/>
          <w14:ligatures w14:val="none"/>
        </w:rPr>
        <w:t>arrangement</w:t>
      </w:r>
      <w:proofErr w:type="gramEnd"/>
      <w:r w:rsidRPr="003D52BE">
        <w:rPr>
          <w:rFonts w:ascii="Times New Roman" w:eastAsia="Times New Roman" w:hAnsi="Times New Roman" w:cs="Times New Roman"/>
          <w:color w:val="000000"/>
          <w:kern w:val="0"/>
          <w14:ligatures w14:val="none"/>
        </w:rPr>
        <w:t xml:space="preserve"> itself,</w:t>
      </w:r>
      <w:r>
        <w:rPr>
          <w:rFonts w:ascii="Times New Roman" w:eastAsia="Times New Roman" w:hAnsi="Times New Roman" w:cs="Times New Roman"/>
          <w:color w:val="000000"/>
          <w:kern w:val="0"/>
          <w14:ligatures w14:val="none"/>
        </w:rPr>
        <w:t xml:space="preserve"> </w:t>
      </w:r>
      <w:r w:rsidRPr="003D52BE">
        <w:rPr>
          <w:rFonts w:ascii="Times New Roman" w:eastAsia="Times New Roman" w:hAnsi="Times New Roman" w:cs="Times New Roman"/>
          <w:color w:val="000000"/>
          <w:kern w:val="0"/>
          <w14:ligatures w14:val="none"/>
        </w:rPr>
        <w:t>description should proceed in a top-down</w:t>
      </w:r>
      <w:r>
        <w:rPr>
          <w:rFonts w:ascii="Lato" w:eastAsia="Times New Roman" w:hAnsi="Lato" w:cs="Times New Roman"/>
          <w:color w:val="000000"/>
          <w:kern w:val="0"/>
          <w:sz w:val="27"/>
          <w:szCs w:val="27"/>
          <w14:ligatures w14:val="none"/>
        </w:rPr>
        <w:t xml:space="preserve"> </w:t>
      </w:r>
      <w:r w:rsidRPr="003D52BE">
        <w:rPr>
          <w:rFonts w:ascii="Times New Roman" w:eastAsia="Times New Roman" w:hAnsi="Times New Roman" w:cs="Times New Roman"/>
          <w:color w:val="000000"/>
          <w:kern w:val="0"/>
          <w14:ligatures w14:val="none"/>
        </w:rPr>
        <w:t>manner from the most general level to the most specific. Second, we should</w:t>
      </w:r>
      <w:r>
        <w:rPr>
          <w:rFonts w:ascii="Lato" w:eastAsia="Times New Roman" w:hAnsi="Lato" w:cs="Times New Roman"/>
          <w:color w:val="000000"/>
          <w:kern w:val="0"/>
          <w:sz w:val="27"/>
          <w:szCs w:val="27"/>
          <w14:ligatures w14:val="none"/>
        </w:rPr>
        <w:t xml:space="preserve"> </w:t>
      </w:r>
      <w:r w:rsidRPr="003D52BE">
        <w:rPr>
          <w:rFonts w:ascii="Times New Roman" w:eastAsia="Times New Roman" w:hAnsi="Times New Roman" w:cs="Times New Roman"/>
          <w:color w:val="000000"/>
          <w:kern w:val="0"/>
          <w14:ligatures w14:val="none"/>
        </w:rPr>
        <w:t>record at each hierarchical level the information pertinent to that level and not</w:t>
      </w:r>
      <w:r>
        <w:rPr>
          <w:rFonts w:ascii="Lato" w:eastAsia="Times New Roman" w:hAnsi="Lato" w:cs="Times New Roman"/>
          <w:color w:val="000000"/>
          <w:kern w:val="0"/>
          <w:sz w:val="27"/>
          <w:szCs w:val="27"/>
          <w14:ligatures w14:val="none"/>
        </w:rPr>
        <w:t xml:space="preserve"> </w:t>
      </w:r>
      <w:r w:rsidRPr="003D52BE">
        <w:rPr>
          <w:rFonts w:ascii="Times New Roman" w:eastAsia="Times New Roman" w:hAnsi="Times New Roman" w:cs="Times New Roman"/>
          <w:color w:val="000000"/>
          <w:kern w:val="0"/>
          <w14:ligatures w14:val="none"/>
        </w:rPr>
        <w:t xml:space="preserve">repeat information from level to level. </w:t>
      </w:r>
      <w:r w:rsidRPr="003D52BE">
        <w:rPr>
          <w:rFonts w:ascii="Times New Roman" w:eastAsia="Times New Roman" w:hAnsi="Times New Roman" w:cs="Times New Roman"/>
          <w:color w:val="000000"/>
          <w:kern w:val="0"/>
          <w:sz w:val="14"/>
          <w:szCs w:val="14"/>
          <w14:ligatures w14:val="none"/>
        </w:rPr>
        <w:t xml:space="preserve">114 </w:t>
      </w:r>
      <w:r w:rsidRPr="003D52BE">
        <w:rPr>
          <w:rFonts w:ascii="Times New Roman" w:eastAsia="Times New Roman" w:hAnsi="Times New Roman" w:cs="Times New Roman"/>
          <w:color w:val="000000"/>
          <w:kern w:val="0"/>
          <w14:ligatures w14:val="none"/>
        </w:rPr>
        <w:t>Following these principles, we can</w:t>
      </w:r>
      <w:r w:rsidRPr="003D52BE">
        <w:rPr>
          <w:rFonts w:ascii="Lato" w:eastAsia="Times New Roman" w:hAnsi="Lato" w:cs="Times New Roman"/>
          <w:color w:val="000000"/>
          <w:kern w:val="0"/>
          <w:sz w:val="27"/>
          <w:szCs w:val="27"/>
          <w14:ligatures w14:val="none"/>
        </w:rPr>
        <w:br/>
      </w:r>
      <w:r w:rsidRPr="003D52BE">
        <w:rPr>
          <w:rFonts w:ascii="Times New Roman" w:eastAsia="Times New Roman" w:hAnsi="Times New Roman" w:cs="Times New Roman"/>
          <w:color w:val="000000"/>
          <w:kern w:val="0"/>
          <w14:ligatures w14:val="none"/>
        </w:rPr>
        <w:t>create a finding aid structure that will maximize user access with the least</w:t>
      </w:r>
      <w:r w:rsidRPr="003D52BE">
        <w:rPr>
          <w:rFonts w:ascii="Lato" w:eastAsia="Times New Roman" w:hAnsi="Lato" w:cs="Times New Roman"/>
          <w:color w:val="000000"/>
          <w:kern w:val="0"/>
          <w:sz w:val="27"/>
          <w:szCs w:val="27"/>
          <w14:ligatures w14:val="none"/>
        </w:rPr>
        <w:br/>
      </w:r>
      <w:r w:rsidRPr="003D52BE">
        <w:rPr>
          <w:rFonts w:ascii="Times New Roman" w:eastAsia="Times New Roman" w:hAnsi="Times New Roman" w:cs="Times New Roman"/>
          <w:color w:val="000000"/>
          <w:kern w:val="0"/>
          <w14:ligatures w14:val="none"/>
        </w:rPr>
        <w:t>amount of effort.</w:t>
      </w:r>
      <w:r>
        <w:rPr>
          <w:rFonts w:ascii="Lato" w:eastAsia="Times New Roman" w:hAnsi="Lato" w:cs="Times New Roman"/>
          <w:color w:val="000000"/>
          <w:kern w:val="0"/>
          <w:sz w:val="27"/>
          <w:szCs w:val="27"/>
          <w14:ligatures w14:val="none"/>
        </w:rPr>
        <w:t xml:space="preserve"> </w:t>
      </w:r>
      <w:r w:rsidRPr="003D52BE">
        <w:rPr>
          <w:rFonts w:ascii="Times New Roman" w:eastAsia="Times New Roman" w:hAnsi="Times New Roman" w:cs="Times New Roman"/>
          <w:color w:val="000000"/>
          <w:kern w:val="0"/>
          <w14:ligatures w14:val="none"/>
        </w:rPr>
        <w:t>The first objective is to describe the whole of the materials at a level of detail</w:t>
      </w:r>
      <w:r w:rsidRPr="003D52BE">
        <w:rPr>
          <w:rFonts w:ascii="Lato" w:eastAsia="Times New Roman" w:hAnsi="Lato" w:cs="Times New Roman"/>
          <w:color w:val="000000"/>
          <w:kern w:val="0"/>
          <w:sz w:val="27"/>
          <w:szCs w:val="27"/>
          <w14:ligatures w14:val="none"/>
        </w:rPr>
        <w:br/>
      </w:r>
      <w:r w:rsidRPr="003D52BE">
        <w:rPr>
          <w:rFonts w:ascii="Times New Roman" w:eastAsia="Times New Roman" w:hAnsi="Times New Roman" w:cs="Times New Roman"/>
          <w:color w:val="000000"/>
          <w:kern w:val="0"/>
          <w14:ligatures w14:val="none"/>
        </w:rPr>
        <w:t>appropriate to that level of arrangement</w:t>
      </w:r>
      <w:r>
        <w:rPr>
          <w:rFonts w:ascii="Times New Roman" w:eastAsia="Times New Roman" w:hAnsi="Times New Roman" w:cs="Times New Roman"/>
          <w:color w:val="000000"/>
          <w:kern w:val="0"/>
          <w14:ligatures w14:val="none"/>
        </w:rPr>
        <w:t xml:space="preserve"> (</w:t>
      </w:r>
      <w:r w:rsidR="00DE1EAF">
        <w:rPr>
          <w:rFonts w:ascii="Times New Roman" w:eastAsia="Times New Roman" w:hAnsi="Times New Roman" w:cs="Times New Roman"/>
          <w:color w:val="000000"/>
          <w:kern w:val="0"/>
          <w14:ligatures w14:val="none"/>
        </w:rPr>
        <w:t>p</w:t>
      </w:r>
      <w:r>
        <w:rPr>
          <w:rFonts w:ascii="Times New Roman" w:eastAsia="Times New Roman" w:hAnsi="Times New Roman" w:cs="Times New Roman"/>
          <w:color w:val="000000"/>
          <w:kern w:val="0"/>
          <w14:ligatures w14:val="none"/>
        </w:rPr>
        <w:t>246)</w:t>
      </w:r>
    </w:p>
    <w:p w14:paraId="35E72EC9" w14:textId="2F3465D4" w:rsidR="00EA089D" w:rsidRDefault="00EA089D" w:rsidP="00EA089D">
      <w:pPr>
        <w:shd w:val="clear" w:color="auto" w:fill="FFFFFF" w:themeFill="background1"/>
        <w:spacing w:line="48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t>The “practicalities of arrangement” should still be considered when arranging a collection according L</w:t>
      </w:r>
      <w:r w:rsidR="00DE1EAF">
        <w:rPr>
          <w:rFonts w:ascii="Times New Roman" w:eastAsia="Times New Roman" w:hAnsi="Times New Roman" w:cs="Times New Roman"/>
          <w:color w:val="000000"/>
          <w:kern w:val="0"/>
          <w14:ligatures w14:val="none"/>
        </w:rPr>
        <w:t>aura</w:t>
      </w:r>
      <w:r>
        <w:rPr>
          <w:rFonts w:ascii="Times New Roman" w:eastAsia="Times New Roman" w:hAnsi="Times New Roman" w:cs="Times New Roman"/>
          <w:color w:val="000000"/>
          <w:kern w:val="0"/>
          <w14:ligatures w14:val="none"/>
        </w:rPr>
        <w:t xml:space="preserve"> Millar</w:t>
      </w:r>
      <w:r w:rsidR="00B3432F">
        <w:rPr>
          <w:rFonts w:ascii="Times New Roman" w:eastAsia="Times New Roman" w:hAnsi="Times New Roman" w:cs="Times New Roman"/>
          <w:color w:val="000000"/>
          <w:kern w:val="0"/>
          <w14:ligatures w14:val="none"/>
        </w:rPr>
        <w:t xml:space="preserve"> in her book Archives, Principles and Practices</w:t>
      </w:r>
      <w:r>
        <w:rPr>
          <w:rFonts w:ascii="Times New Roman" w:eastAsia="Times New Roman" w:hAnsi="Times New Roman" w:cs="Times New Roman"/>
          <w:color w:val="000000"/>
          <w:kern w:val="0"/>
          <w14:ligatures w14:val="none"/>
        </w:rPr>
        <w:t xml:space="preserve"> </w:t>
      </w:r>
      <w:sdt>
        <w:sdtPr>
          <w:rPr>
            <w:rFonts w:ascii="Times New Roman" w:eastAsia="Times New Roman" w:hAnsi="Times New Roman" w:cs="Times New Roman"/>
            <w:color w:val="000000"/>
            <w:kern w:val="0"/>
            <w14:ligatures w14:val="none"/>
          </w:rPr>
          <w:id w:val="471332064"/>
          <w:citation/>
        </w:sdtPr>
        <w:sdtContent>
          <w:r>
            <w:rPr>
              <w:rFonts w:ascii="Times New Roman" w:eastAsia="Times New Roman" w:hAnsi="Times New Roman" w:cs="Times New Roman"/>
              <w:color w:val="000000"/>
              <w:kern w:val="0"/>
              <w14:ligatures w14:val="none"/>
            </w:rPr>
            <w:fldChar w:fldCharType="begin"/>
          </w:r>
          <w:r>
            <w:rPr>
              <w:rFonts w:ascii="Times New Roman" w:eastAsia="Times New Roman" w:hAnsi="Times New Roman" w:cs="Times New Roman"/>
              <w:color w:val="000000"/>
              <w:kern w:val="0"/>
              <w14:ligatures w14:val="none"/>
            </w:rPr>
            <w:instrText xml:space="preserve"> CITATION Lau17 \l 1033 </w:instrText>
          </w:r>
          <w:r>
            <w:rPr>
              <w:rFonts w:ascii="Times New Roman" w:eastAsia="Times New Roman" w:hAnsi="Times New Roman" w:cs="Times New Roman"/>
              <w:color w:val="000000"/>
              <w:kern w:val="0"/>
              <w14:ligatures w14:val="none"/>
            </w:rPr>
            <w:fldChar w:fldCharType="separate"/>
          </w:r>
          <w:r w:rsidRPr="00EA089D">
            <w:rPr>
              <w:rFonts w:ascii="Times New Roman" w:eastAsia="Times New Roman" w:hAnsi="Times New Roman" w:cs="Times New Roman"/>
              <w:noProof/>
              <w:color w:val="000000"/>
              <w:kern w:val="0"/>
              <w14:ligatures w14:val="none"/>
            </w:rPr>
            <w:t>(millar 2017)</w:t>
          </w:r>
          <w:r>
            <w:rPr>
              <w:rFonts w:ascii="Times New Roman" w:eastAsia="Times New Roman" w:hAnsi="Times New Roman" w:cs="Times New Roman"/>
              <w:color w:val="000000"/>
              <w:kern w:val="0"/>
              <w14:ligatures w14:val="none"/>
            </w:rPr>
            <w:fldChar w:fldCharType="end"/>
          </w:r>
        </w:sdtContent>
      </w:sdt>
      <w:r w:rsidR="00B3432F">
        <w:rPr>
          <w:rFonts w:ascii="Times New Roman" w:eastAsia="Times New Roman" w:hAnsi="Times New Roman" w:cs="Times New Roman"/>
          <w:color w:val="000000"/>
          <w:kern w:val="0"/>
          <w14:ligatures w14:val="none"/>
        </w:rPr>
        <w:t>:</w:t>
      </w:r>
    </w:p>
    <w:p w14:paraId="49288EFB" w14:textId="0121BACA" w:rsidR="00EA089D" w:rsidRDefault="00EA089D" w:rsidP="00EA089D">
      <w:pPr>
        <w:shd w:val="clear" w:color="auto" w:fill="FFFFFF" w:themeFill="background1"/>
        <w:spacing w:line="48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sidR="00DE1EAF">
        <w:rPr>
          <w:rFonts w:ascii="Times New Roman" w:eastAsia="Times New Roman" w:hAnsi="Times New Roman" w:cs="Times New Roman"/>
          <w:color w:val="000000"/>
          <w:kern w:val="0"/>
          <w14:ligatures w14:val="none"/>
        </w:rPr>
        <w:t xml:space="preserve">Before examining </w:t>
      </w:r>
      <w:r>
        <w:rPr>
          <w:rFonts w:ascii="Times New Roman" w:eastAsia="Times New Roman" w:hAnsi="Times New Roman" w:cs="Times New Roman"/>
          <w:color w:val="000000"/>
          <w:kern w:val="0"/>
          <w14:ligatures w14:val="none"/>
        </w:rPr>
        <w:t>the archives in any detail</w:t>
      </w:r>
      <w:r w:rsidR="00DE1EAF">
        <w:rPr>
          <w:rFonts w:ascii="Times New Roman" w:eastAsia="Times New Roman" w:hAnsi="Times New Roman" w:cs="Times New Roman"/>
          <w:color w:val="000000"/>
          <w:kern w:val="0"/>
          <w14:ligatures w14:val="none"/>
        </w:rPr>
        <w:t xml:space="preserve">, and certainly before making any physical changes, the archivist should gather as much information as possible about the archives and the agency or agencies responsible for them, including historical and background </w:t>
      </w:r>
      <w:r w:rsidR="00DE1EAF">
        <w:rPr>
          <w:rFonts w:ascii="Times New Roman" w:eastAsia="Times New Roman" w:hAnsi="Times New Roman" w:cs="Times New Roman"/>
          <w:color w:val="000000"/>
          <w:kern w:val="0"/>
          <w14:ligatures w14:val="none"/>
        </w:rPr>
        <w:lastRenderedPageBreak/>
        <w:t>information, archival appraisal report or analyses, relevant reports or publications, or information gleaned form conversations with the donor or creator. (p229</w:t>
      </w:r>
      <w:r w:rsidR="00EA6262">
        <w:rPr>
          <w:rFonts w:ascii="Times New Roman" w:eastAsia="Times New Roman" w:hAnsi="Times New Roman" w:cs="Times New Roman"/>
          <w:color w:val="000000"/>
          <w:kern w:val="0"/>
          <w14:ligatures w14:val="none"/>
        </w:rPr>
        <w:t xml:space="preserve">) Millar makes a valid point that an archivist still must do their due diligence with the initial creation of a collection. Yet, the extra step of speaking with the creator or agency/agencies of the archive is a great way to gain access to specific or controlled vocabulary and makes the archivist aware of harmful or biased language. Again, this provides the archive and archivist with more flexibility when creating the collection and finding aids and giving the collection a voice. </w:t>
      </w:r>
    </w:p>
    <w:p w14:paraId="6C583538" w14:textId="39BA4390" w:rsidR="00EA6262" w:rsidRDefault="00EA6262" w:rsidP="00EA089D">
      <w:pPr>
        <w:shd w:val="clear" w:color="auto" w:fill="FFFFFF" w:themeFill="background1"/>
        <w:spacing w:line="48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r>
      <w:r w:rsidRPr="00367060">
        <w:rPr>
          <w:rFonts w:ascii="Times New Roman" w:eastAsia="Times New Roman" w:hAnsi="Times New Roman" w:cs="Times New Roman"/>
          <w:color w:val="000000"/>
          <w:kern w:val="0"/>
          <w14:ligatures w14:val="none"/>
        </w:rPr>
        <w:t xml:space="preserve">Considering archives or collections as voices is a thought explored in the </w:t>
      </w:r>
      <w:r w:rsidR="00367060" w:rsidRPr="00367060">
        <w:rPr>
          <w:rFonts w:ascii="Times New Roman" w:eastAsia="Times New Roman" w:hAnsi="Times New Roman" w:cs="Times New Roman"/>
          <w:color w:val="000000"/>
          <w:kern w:val="0"/>
          <w14:ligatures w14:val="none"/>
        </w:rPr>
        <w:t>article Archives</w:t>
      </w:r>
      <w:r w:rsidRPr="00367060">
        <w:rPr>
          <w:rFonts w:ascii="Times New Roman" w:hAnsi="Times New Roman" w:cs="Times New Roman"/>
        </w:rPr>
        <w:t xml:space="preserve"> as Spaces of Memory</w:t>
      </w:r>
      <w:r w:rsidR="00367060" w:rsidRPr="00367060">
        <w:rPr>
          <w:rFonts w:ascii="Times New Roman" w:hAnsi="Times New Roman" w:cs="Times New Roman"/>
        </w:rPr>
        <w:t xml:space="preserve"> </w:t>
      </w:r>
      <w:sdt>
        <w:sdtPr>
          <w:rPr>
            <w:rFonts w:ascii="Times New Roman" w:eastAsia="Times New Roman" w:hAnsi="Times New Roman" w:cs="Times New Roman"/>
            <w:color w:val="000000"/>
            <w:kern w:val="0"/>
            <w14:ligatures w14:val="none"/>
          </w:rPr>
          <w:id w:val="469166070"/>
          <w:citation/>
        </w:sdtPr>
        <w:sdtContent>
          <w:r w:rsidRPr="00367060">
            <w:rPr>
              <w:rFonts w:ascii="Times New Roman" w:eastAsia="Times New Roman" w:hAnsi="Times New Roman" w:cs="Times New Roman"/>
              <w:color w:val="000000"/>
              <w:kern w:val="0"/>
              <w14:ligatures w14:val="none"/>
            </w:rPr>
            <w:fldChar w:fldCharType="begin"/>
          </w:r>
          <w:r w:rsidRPr="00367060">
            <w:rPr>
              <w:rFonts w:ascii="Times New Roman" w:eastAsia="Times New Roman" w:hAnsi="Times New Roman" w:cs="Times New Roman"/>
              <w:color w:val="000000"/>
              <w:kern w:val="0"/>
              <w14:ligatures w14:val="none"/>
            </w:rPr>
            <w:instrText xml:space="preserve"> CITATION FCJ08 \l 1033 </w:instrText>
          </w:r>
          <w:r w:rsidRPr="00367060">
            <w:rPr>
              <w:rFonts w:ascii="Times New Roman" w:eastAsia="Times New Roman" w:hAnsi="Times New Roman" w:cs="Times New Roman"/>
              <w:color w:val="000000"/>
              <w:kern w:val="0"/>
              <w14:ligatures w14:val="none"/>
            </w:rPr>
            <w:fldChar w:fldCharType="separate"/>
          </w:r>
          <w:r w:rsidRPr="00367060">
            <w:rPr>
              <w:rFonts w:ascii="Times New Roman" w:eastAsia="Times New Roman" w:hAnsi="Times New Roman" w:cs="Times New Roman"/>
              <w:noProof/>
              <w:color w:val="000000"/>
              <w:kern w:val="0"/>
              <w14:ligatures w14:val="none"/>
            </w:rPr>
            <w:t>(Ketelaar 2008)</w:t>
          </w:r>
          <w:r w:rsidRPr="00367060">
            <w:rPr>
              <w:rFonts w:ascii="Times New Roman" w:eastAsia="Times New Roman" w:hAnsi="Times New Roman" w:cs="Times New Roman"/>
              <w:color w:val="000000"/>
              <w:kern w:val="0"/>
              <w14:ligatures w14:val="none"/>
            </w:rPr>
            <w:fldChar w:fldCharType="end"/>
          </w:r>
        </w:sdtContent>
      </w:sdt>
      <w:r w:rsidR="00367060">
        <w:rPr>
          <w:rFonts w:ascii="Times New Roman" w:eastAsia="Times New Roman" w:hAnsi="Times New Roman" w:cs="Times New Roman"/>
          <w:color w:val="000000"/>
          <w:kern w:val="0"/>
          <w14:ligatures w14:val="none"/>
        </w:rPr>
        <w:t>:</w:t>
      </w:r>
    </w:p>
    <w:p w14:paraId="63D851C9" w14:textId="1F546951" w:rsidR="00367060" w:rsidRDefault="00367060" w:rsidP="00EA089D">
      <w:pPr>
        <w:shd w:val="clear" w:color="auto" w:fill="FFFFFF" w:themeFill="background1"/>
        <w:spacing w:line="480" w:lineRule="auto"/>
        <w:rPr>
          <w:rFonts w:ascii="Times New Roman" w:hAnsi="Times New Roman" w:cs="Times New Roman"/>
        </w:rPr>
      </w:pPr>
      <w:r>
        <w:rPr>
          <w:rFonts w:ascii="Times New Roman" w:eastAsia="Times New Roman" w:hAnsi="Times New Roman" w:cs="Times New Roman"/>
          <w:color w:val="000000"/>
          <w:kern w:val="0"/>
          <w14:ligatures w14:val="none"/>
        </w:rPr>
        <w:tab/>
      </w:r>
      <w:r w:rsidRPr="00367060">
        <w:rPr>
          <w:rFonts w:ascii="Times New Roman" w:hAnsi="Times New Roman" w:cs="Times New Roman"/>
        </w:rPr>
        <w:t xml:space="preserve">Nor is the archive ever finished. The openness of the archive outweighs the closure of a trial. The file may have been closed, but it will be reactivated again and again. Every interaction, intervention, interrogation, and interpretation by creator, user, and archivist is an </w:t>
      </w:r>
      <w:r w:rsidRPr="00367060">
        <w:rPr>
          <w:rFonts w:ascii="Times New Roman" w:hAnsi="Times New Roman" w:cs="Times New Roman"/>
        </w:rPr>
        <w:t>activation</w:t>
      </w:r>
      <w:r w:rsidRPr="00367060">
        <w:rPr>
          <w:rFonts w:ascii="Times New Roman" w:hAnsi="Times New Roman" w:cs="Times New Roman"/>
        </w:rPr>
        <w:t xml:space="preserve"> of the record.22 Each activation leaves fingerprints which are </w:t>
      </w:r>
      <w:proofErr w:type="gramStart"/>
      <w:r w:rsidRPr="00367060">
        <w:rPr>
          <w:rFonts w:ascii="Times New Roman" w:hAnsi="Times New Roman" w:cs="Times New Roman"/>
        </w:rPr>
        <w:t>attributes</w:t>
      </w:r>
      <w:proofErr w:type="gramEnd"/>
      <w:r w:rsidRPr="00367060">
        <w:rPr>
          <w:rFonts w:ascii="Times New Roman" w:hAnsi="Times New Roman" w:cs="Times New Roman"/>
        </w:rPr>
        <w:t xml:space="preserve"> to the archive’s infinite meaning. All these activations are acts of co-creatorship determining the record’s meaning. In the conceptualization of the records continuum, recordkeeping objects ‘are marked out by their processes of formation and continuing formation.’23 A record is never finished, never complete, the record ‘is always in a process of becoming.’24</w:t>
      </w:r>
      <w:r>
        <w:rPr>
          <w:rFonts w:ascii="Times New Roman" w:hAnsi="Times New Roman" w:cs="Times New Roman"/>
        </w:rPr>
        <w:t xml:space="preserve"> (p 12)   This quote brings up the idea of a different type of community where the creator, user, and archivist can shape an archive’s meaning. If a record is in a constant state of fluidity in the future, then an archivist must be aware of the fact the descriptions they choose today may no longer be relevant or morph into a different meaning in the future. </w:t>
      </w:r>
    </w:p>
    <w:p w14:paraId="60EF36D2" w14:textId="76A1F70A" w:rsidR="003D52BE" w:rsidRDefault="00B3432F" w:rsidP="008B6E8E">
      <w:pPr>
        <w:shd w:val="clear" w:color="auto" w:fill="FFFFFF" w:themeFill="background1"/>
        <w:spacing w:line="480" w:lineRule="auto"/>
        <w:rPr>
          <w:rFonts w:ascii="Times New Roman" w:hAnsi="Times New Roman" w:cs="Times New Roman"/>
        </w:rPr>
      </w:pPr>
      <w:r>
        <w:rPr>
          <w:rFonts w:ascii="Times New Roman" w:hAnsi="Times New Roman" w:cs="Times New Roman"/>
        </w:rPr>
        <w:tab/>
        <w:t xml:space="preserve">Archives, arrangement, and description are subject to future communities, which may share information through social spaces and technology. </w:t>
      </w:r>
      <w:r w:rsidR="008B6E8E">
        <w:rPr>
          <w:rFonts w:ascii="Times New Roman" w:hAnsi="Times New Roman" w:cs="Times New Roman"/>
        </w:rPr>
        <w:t xml:space="preserve">Ketelaar states, </w:t>
      </w:r>
      <w:r w:rsidR="008B6E8E" w:rsidRPr="008B6E8E">
        <w:rPr>
          <w:rFonts w:ascii="Times New Roman" w:hAnsi="Times New Roman" w:cs="Times New Roman"/>
        </w:rPr>
        <w:t xml:space="preserve">Communities of records </w:t>
      </w:r>
      <w:r w:rsidR="008B6E8E" w:rsidRPr="008B6E8E">
        <w:rPr>
          <w:rFonts w:ascii="Times New Roman" w:hAnsi="Times New Roman" w:cs="Times New Roman"/>
        </w:rPr>
        <w:lastRenderedPageBreak/>
        <w:t xml:space="preserve">need spaces. Archives as social spaces can help </w:t>
      </w:r>
      <w:proofErr w:type="gramStart"/>
      <w:r w:rsidR="008B6E8E" w:rsidRPr="008B6E8E">
        <w:rPr>
          <w:rFonts w:ascii="Times New Roman" w:hAnsi="Times New Roman" w:cs="Times New Roman"/>
        </w:rPr>
        <w:t>forming</w:t>
      </w:r>
      <w:proofErr w:type="gramEnd"/>
      <w:r w:rsidR="008B6E8E" w:rsidRPr="008B6E8E">
        <w:rPr>
          <w:rFonts w:ascii="Times New Roman" w:hAnsi="Times New Roman" w:cs="Times New Roman"/>
        </w:rPr>
        <w:t xml:space="preserve"> and hosting these communities. Archives serving as spaces of memory, where people’s experiences can be transformed into meaning. Archives as a place of shared custody and trust. Archives as places where records are preserved through time, long enough perhaps to destroy the agony and heal the community</w:t>
      </w:r>
      <w:r w:rsidR="008B6E8E">
        <w:rPr>
          <w:rFonts w:ascii="Times New Roman" w:hAnsi="Times New Roman" w:cs="Times New Roman"/>
        </w:rPr>
        <w:t xml:space="preserve"> (p 21) Ketelaar is thinking of an archive as a community record that provides a space for shared community spaces where the past and present can be reconciled in the future. </w:t>
      </w:r>
    </w:p>
    <w:p w14:paraId="7FCDE8D4" w14:textId="6AF97CF7" w:rsidR="008B6E8E" w:rsidRDefault="008B6E8E" w:rsidP="008B6E8E">
      <w:pPr>
        <w:shd w:val="clear" w:color="auto" w:fill="FFFFFF" w:themeFill="background1"/>
        <w:spacing w:line="480" w:lineRule="auto"/>
        <w:rPr>
          <w:rFonts w:ascii="Times New Roman" w:hAnsi="Times New Roman" w:cs="Times New Roman"/>
        </w:rPr>
      </w:pPr>
      <w:r>
        <w:rPr>
          <w:rFonts w:ascii="Times New Roman" w:hAnsi="Times New Roman" w:cs="Times New Roman"/>
        </w:rPr>
        <w:tab/>
        <w:t xml:space="preserve">Community plays a vital role in shaping archives. Arrangement and description can be seen as a community activist by ensuring the voice of the community is archived in the community’s truth. Archivist must go beyond recording dates, collection size, photographs, and organization. While these things are crucial, if an archivist is unsure of how to “voice” a collection from the community, it is imperative to </w:t>
      </w:r>
      <w:r w:rsidR="00255CCC">
        <w:rPr>
          <w:rFonts w:ascii="Times New Roman" w:hAnsi="Times New Roman" w:cs="Times New Roman"/>
        </w:rPr>
        <w:t xml:space="preserve">speak to creators, or the community itself. Especially when the experience of the creator or the community is alien to the archivist. </w:t>
      </w:r>
    </w:p>
    <w:p w14:paraId="196D4A78" w14:textId="266B0841" w:rsidR="00255CCC" w:rsidRDefault="00255CCC" w:rsidP="008B6E8E">
      <w:pPr>
        <w:shd w:val="clear" w:color="auto" w:fill="FFFFFF" w:themeFill="background1"/>
        <w:spacing w:line="480" w:lineRule="auto"/>
        <w:rPr>
          <w:rFonts w:ascii="Times New Roman" w:hAnsi="Times New Roman" w:cs="Times New Roman"/>
        </w:rPr>
      </w:pPr>
      <w:r>
        <w:rPr>
          <w:rFonts w:ascii="Times New Roman" w:hAnsi="Times New Roman" w:cs="Times New Roman"/>
        </w:rPr>
        <w:tab/>
        <w:t xml:space="preserve">If arrangement and description are shaping finding aids and providing information for future users, it is imperative see inclusive language not as a burden or extra work, but instead embrace inclusive language as another tool that supports finding aids and user experience. Arrangement provides the framework for the foundation of the archive, while description houses all the attributes of the archives. Ketelaar puts this this train of thought in another way that gets to the heart of what this paper states about community and arrangement and description.  </w:t>
      </w:r>
    </w:p>
    <w:p w14:paraId="7135F343" w14:textId="2D35756F" w:rsidR="00255CCC" w:rsidRDefault="00255CCC" w:rsidP="008B6E8E">
      <w:pPr>
        <w:shd w:val="clear" w:color="auto" w:fill="FFFFFF" w:themeFill="background1"/>
        <w:spacing w:line="480" w:lineRule="auto"/>
        <w:rPr>
          <w:rFonts w:ascii="Times New Roman" w:hAnsi="Times New Roman" w:cs="Times New Roman"/>
        </w:rPr>
      </w:pPr>
      <w:r>
        <w:rPr>
          <w:rFonts w:ascii="Times New Roman" w:hAnsi="Times New Roman" w:cs="Times New Roman"/>
        </w:rPr>
        <w:tab/>
      </w:r>
      <w:r w:rsidRPr="00255CCC">
        <w:rPr>
          <w:rFonts w:ascii="Times New Roman" w:hAnsi="Times New Roman" w:cs="Times New Roman"/>
        </w:rPr>
        <w:t>Aren’t archivists and other record professionals such non-lawyers engaged in memory-practice? What could they and what could the records do to compensate for the weaknesses of memory-justice? ‘Archives are often themselves acts of commemoration.’37 I would propose to refigure preservation and access to records, weaving them into private and public memories as a healing ritual of commemoration.</w:t>
      </w:r>
      <w:r>
        <w:rPr>
          <w:rFonts w:ascii="Times New Roman" w:hAnsi="Times New Roman" w:cs="Times New Roman"/>
        </w:rPr>
        <w:t xml:space="preserve"> (p 13)</w:t>
      </w:r>
    </w:p>
    <w:p w14:paraId="57868009" w14:textId="5A1D90DE" w:rsidR="00255CCC" w:rsidRDefault="00255CCC" w:rsidP="008B6E8E">
      <w:pPr>
        <w:shd w:val="clear" w:color="auto" w:fill="FFFFFF" w:themeFill="background1"/>
        <w:spacing w:line="480" w:lineRule="auto"/>
        <w:rPr>
          <w:rFonts w:ascii="Times New Roman" w:hAnsi="Times New Roman" w:cs="Times New Roman"/>
        </w:rPr>
      </w:pPr>
      <w:r>
        <w:rPr>
          <w:rFonts w:ascii="Times New Roman" w:hAnsi="Times New Roman" w:cs="Times New Roman"/>
        </w:rPr>
        <w:lastRenderedPageBreak/>
        <w:tab/>
      </w:r>
      <w:r w:rsidR="000C0313" w:rsidRPr="000C0313">
        <w:rPr>
          <w:rFonts w:ascii="Times New Roman" w:hAnsi="Times New Roman" w:cs="Times New Roman"/>
        </w:rPr>
        <w:t xml:space="preserve">Nor is the archive ever finished. The openness of the archive outweighs the closure of a trial. The file may have been closed, but it will be reactivated again and again. Every interaction, intervention, interrogation, and interpretation by creator, user, and archivist is an </w:t>
      </w:r>
      <w:r w:rsidR="000C0313" w:rsidRPr="000C0313">
        <w:rPr>
          <w:rFonts w:ascii="Times New Roman" w:hAnsi="Times New Roman" w:cs="Times New Roman"/>
        </w:rPr>
        <w:t>activation</w:t>
      </w:r>
      <w:r w:rsidR="000C0313" w:rsidRPr="000C0313">
        <w:rPr>
          <w:rFonts w:ascii="Times New Roman" w:hAnsi="Times New Roman" w:cs="Times New Roman"/>
        </w:rPr>
        <w:t xml:space="preserve"> of the record.22 Each activation leaves fingerprints which are </w:t>
      </w:r>
      <w:proofErr w:type="gramStart"/>
      <w:r w:rsidR="000C0313" w:rsidRPr="000C0313">
        <w:rPr>
          <w:rFonts w:ascii="Times New Roman" w:hAnsi="Times New Roman" w:cs="Times New Roman"/>
        </w:rPr>
        <w:t>attributes</w:t>
      </w:r>
      <w:proofErr w:type="gramEnd"/>
      <w:r w:rsidR="000C0313" w:rsidRPr="000C0313">
        <w:rPr>
          <w:rFonts w:ascii="Times New Roman" w:hAnsi="Times New Roman" w:cs="Times New Roman"/>
        </w:rPr>
        <w:t xml:space="preserve"> to the archive’s infinite meaning. All these activations are acts of co-creatorship determining the record’s meaning. In the conceptualization of the records continuum, recordkeeping objects ‘are marked out by their processes of formation and continuing formation.’23 A record is never finished, never complete, the record ‘is always in a process of becoming.’24 As Brien Brothman writes: one cannot reduce the making of records</w:t>
      </w:r>
      <w:r w:rsidR="000C0313">
        <w:rPr>
          <w:rFonts w:ascii="Times New Roman" w:hAnsi="Times New Roman" w:cs="Times New Roman"/>
        </w:rPr>
        <w:t xml:space="preserve"> (p12)</w:t>
      </w:r>
    </w:p>
    <w:p w14:paraId="376264EB" w14:textId="798D91EA" w:rsidR="000C0313" w:rsidRDefault="000C0313" w:rsidP="008B6E8E">
      <w:pPr>
        <w:shd w:val="clear" w:color="auto" w:fill="FFFFFF" w:themeFill="background1"/>
        <w:spacing w:line="480" w:lineRule="auto"/>
        <w:rPr>
          <w:rFonts w:ascii="Times New Roman" w:hAnsi="Times New Roman" w:cs="Times New Roman"/>
        </w:rPr>
      </w:pPr>
      <w:r>
        <w:rPr>
          <w:rFonts w:ascii="Times New Roman" w:hAnsi="Times New Roman" w:cs="Times New Roman"/>
        </w:rPr>
        <w:tab/>
        <w:t xml:space="preserve">Viewing arrangement and description as being part of a record that never dies, justifies the need to always make a valiant effort to include the value of community in the creation of an archive. The idea of a record as an eternal document that has no end really changes the perspective on arrangement and description. To </w:t>
      </w:r>
      <w:proofErr w:type="gramStart"/>
      <w:r>
        <w:rPr>
          <w:rFonts w:ascii="Times New Roman" w:hAnsi="Times New Roman" w:cs="Times New Roman"/>
        </w:rPr>
        <w:t>achieve with</w:t>
      </w:r>
      <w:proofErr w:type="gramEnd"/>
      <w:r>
        <w:rPr>
          <w:rFonts w:ascii="Times New Roman" w:hAnsi="Times New Roman" w:cs="Times New Roman"/>
        </w:rPr>
        <w:t xml:space="preserve"> the goal of speaking to the user or community of the future is an interesting concept to ponder. The archivist can try to make this happen using inclusive language which would benefit us all in the present and future, while making sure archivist did what they could in the past. </w:t>
      </w:r>
    </w:p>
    <w:p w14:paraId="2BE050D8" w14:textId="77777777" w:rsidR="000C0313" w:rsidRDefault="000C0313">
      <w:pPr>
        <w:rPr>
          <w:rFonts w:ascii="Times New Roman" w:hAnsi="Times New Roman" w:cs="Times New Roman"/>
        </w:rPr>
      </w:pPr>
      <w:r>
        <w:rPr>
          <w:rFonts w:ascii="Times New Roman" w:hAnsi="Times New Roman" w:cs="Times New Roman"/>
        </w:rPr>
        <w:br w:type="page"/>
      </w:r>
    </w:p>
    <w:p w14:paraId="3E05494F" w14:textId="77777777" w:rsidR="000C0313" w:rsidRDefault="000C0313" w:rsidP="008B6E8E">
      <w:pPr>
        <w:shd w:val="clear" w:color="auto" w:fill="FFFFFF" w:themeFill="background1"/>
        <w:spacing w:line="480" w:lineRule="auto"/>
        <w:rPr>
          <w:rFonts w:ascii="Times New Roman" w:hAnsi="Times New Roman" w:cs="Times New Roman"/>
        </w:rPr>
      </w:pPr>
    </w:p>
    <w:sdt>
      <w:sdtPr>
        <w:id w:val="704453158"/>
        <w:docPartObj>
          <w:docPartGallery w:val="Bibliographies"/>
          <w:docPartUnique/>
        </w:docPartObj>
      </w:sdtPr>
      <w:sdtEndPr>
        <w:rPr>
          <w:rFonts w:asciiTheme="minorHAnsi" w:eastAsiaTheme="minorHAnsi" w:hAnsiTheme="minorHAnsi" w:cstheme="minorBidi"/>
          <w:color w:val="auto"/>
          <w:sz w:val="24"/>
          <w:szCs w:val="24"/>
        </w:rPr>
      </w:sdtEndPr>
      <w:sdtContent>
        <w:p w14:paraId="096E7D11" w14:textId="149E3909" w:rsidR="000C0313" w:rsidRDefault="000C0313">
          <w:pPr>
            <w:pStyle w:val="Heading1"/>
          </w:pPr>
          <w:r>
            <w:t>Bibliography</w:t>
          </w:r>
        </w:p>
        <w:sdt>
          <w:sdtPr>
            <w:id w:val="-1450397271"/>
            <w:bibliography/>
          </w:sdtPr>
          <w:sdtContent>
            <w:p w14:paraId="0206B845" w14:textId="77777777" w:rsidR="000C0313" w:rsidRDefault="000C0313" w:rsidP="000C0313">
              <w:pPr>
                <w:pStyle w:val="Bibliography"/>
                <w:ind w:left="720" w:hanging="720"/>
                <w:rPr>
                  <w:noProof/>
                  <w:kern w:val="0"/>
                  <w14:ligatures w14:val="none"/>
                </w:rPr>
              </w:pPr>
              <w:r>
                <w:fldChar w:fldCharType="begin"/>
              </w:r>
              <w:r>
                <w:instrText xml:space="preserve"> BIBLIOGRAPHY </w:instrText>
              </w:r>
              <w:r>
                <w:fldChar w:fldCharType="separate"/>
              </w:r>
              <w:r>
                <w:rPr>
                  <w:noProof/>
                </w:rPr>
                <w:t xml:space="preserve">Ann Abney, Amanda Boczar, Sydney Jordan,. 2024. "Conscious Editing-Driven Metadata for Archives and Digital Collections: A Case Study,." </w:t>
              </w:r>
              <w:r>
                <w:rPr>
                  <w:i/>
                  <w:iCs/>
                  <w:noProof/>
                </w:rPr>
                <w:t>The Journal of Academic LibrarianshipVolume 50, Issue 5,.</w:t>
              </w:r>
              <w:r>
                <w:rPr>
                  <w:noProof/>
                </w:rPr>
                <w:t xml:space="preserve"> </w:t>
              </w:r>
            </w:p>
            <w:p w14:paraId="56D7D08F" w14:textId="77777777" w:rsidR="000C0313" w:rsidRDefault="000C0313" w:rsidP="000C0313">
              <w:pPr>
                <w:pStyle w:val="Bibliography"/>
                <w:ind w:left="720" w:hanging="720"/>
                <w:rPr>
                  <w:noProof/>
                </w:rPr>
              </w:pPr>
              <w:r>
                <w:rPr>
                  <w:noProof/>
                </w:rPr>
                <w:t xml:space="preserve">Ketelaar, F.C.J. 2008. "Archives as Spaces of Memory." </w:t>
              </w:r>
              <w:r>
                <w:rPr>
                  <w:i/>
                  <w:iCs/>
                  <w:noProof/>
                </w:rPr>
                <w:t>Journal of the Society of Archivists Vol. 29, No. 1, April</w:t>
              </w:r>
              <w:r>
                <w:rPr>
                  <w:noProof/>
                </w:rPr>
                <w:t xml:space="preserve"> 9-27.</w:t>
              </w:r>
            </w:p>
            <w:p w14:paraId="3068DF36" w14:textId="77777777" w:rsidR="000C0313" w:rsidRDefault="000C0313" w:rsidP="000C0313">
              <w:pPr>
                <w:pStyle w:val="Bibliography"/>
                <w:ind w:left="720" w:hanging="720"/>
                <w:rPr>
                  <w:noProof/>
                </w:rPr>
              </w:pPr>
              <w:r>
                <w:rPr>
                  <w:noProof/>
                </w:rPr>
                <w:t xml:space="preserve">Meissner, Mark A. Greene and Dennis. 2005. "More Product, Less Process: Revamping Traditional Archival Processing." </w:t>
              </w:r>
              <w:r>
                <w:rPr>
                  <w:i/>
                  <w:iCs/>
                  <w:noProof/>
                </w:rPr>
                <w:t xml:space="preserve">The American Archivist o l . 6 8 ( F a l l / W i n t e r 2 0 0 5 </w:t>
              </w:r>
              <w:r>
                <w:rPr>
                  <w:noProof/>
                </w:rPr>
                <w:t>208-263.</w:t>
              </w:r>
            </w:p>
            <w:p w14:paraId="4247DC41" w14:textId="77777777" w:rsidR="000C0313" w:rsidRDefault="000C0313" w:rsidP="000C0313">
              <w:pPr>
                <w:pStyle w:val="Bibliography"/>
                <w:ind w:left="720" w:hanging="720"/>
                <w:rPr>
                  <w:noProof/>
                </w:rPr>
              </w:pPr>
              <w:r>
                <w:rPr>
                  <w:noProof/>
                </w:rPr>
                <w:t xml:space="preserve">millar, Laura A. 2017. </w:t>
              </w:r>
              <w:r>
                <w:rPr>
                  <w:i/>
                  <w:iCs/>
                  <w:noProof/>
                </w:rPr>
                <w:t>Archives Principles and Practices 2nd Edition.</w:t>
              </w:r>
              <w:r>
                <w:rPr>
                  <w:noProof/>
                </w:rPr>
                <w:t xml:space="preserve"> Chicago: Neal-Schulman.</w:t>
              </w:r>
            </w:p>
            <w:p w14:paraId="6EC0BDEE" w14:textId="27B63865" w:rsidR="000C0313" w:rsidRDefault="000C0313" w:rsidP="000C0313">
              <w:r>
                <w:rPr>
                  <w:b/>
                  <w:bCs/>
                  <w:noProof/>
                </w:rPr>
                <w:fldChar w:fldCharType="end"/>
              </w:r>
            </w:p>
          </w:sdtContent>
        </w:sdt>
      </w:sdtContent>
    </w:sdt>
    <w:p w14:paraId="23B3C3D5" w14:textId="1632D6AD" w:rsidR="000C0313" w:rsidRDefault="000C0313" w:rsidP="008B6E8E">
      <w:pPr>
        <w:shd w:val="clear" w:color="auto" w:fill="FFFFFF" w:themeFill="background1"/>
        <w:spacing w:line="480" w:lineRule="auto"/>
        <w:rPr>
          <w:rFonts w:ascii="Times New Roman" w:hAnsi="Times New Roman" w:cs="Times New Roman"/>
        </w:rPr>
      </w:pPr>
    </w:p>
    <w:p w14:paraId="5A2208D4" w14:textId="77777777" w:rsidR="000C0313" w:rsidRDefault="000C0313" w:rsidP="008B6E8E">
      <w:pPr>
        <w:shd w:val="clear" w:color="auto" w:fill="FFFFFF" w:themeFill="background1"/>
        <w:spacing w:line="480" w:lineRule="auto"/>
        <w:rPr>
          <w:rFonts w:ascii="Times New Roman" w:hAnsi="Times New Roman" w:cs="Times New Roman"/>
        </w:rPr>
      </w:pPr>
    </w:p>
    <w:p w14:paraId="7782A533" w14:textId="666218E2" w:rsidR="000C0313" w:rsidRPr="000C0313" w:rsidRDefault="000C0313" w:rsidP="008B6E8E">
      <w:pPr>
        <w:shd w:val="clear" w:color="auto" w:fill="FFFFFF" w:themeFill="background1"/>
        <w:spacing w:line="480" w:lineRule="auto"/>
        <w:rPr>
          <w:rFonts w:ascii="Times New Roman" w:hAnsi="Times New Roman" w:cs="Times New Roman"/>
        </w:rPr>
      </w:pPr>
    </w:p>
    <w:p w14:paraId="1243D735" w14:textId="77777777" w:rsidR="00255CCC" w:rsidRPr="00255CCC" w:rsidRDefault="00255CCC" w:rsidP="008B6E8E">
      <w:pPr>
        <w:shd w:val="clear" w:color="auto" w:fill="FFFFFF" w:themeFill="background1"/>
        <w:spacing w:line="480" w:lineRule="auto"/>
        <w:rPr>
          <w:rFonts w:ascii="Times New Roman" w:hAnsi="Times New Roman" w:cs="Times New Roman"/>
        </w:rPr>
      </w:pPr>
    </w:p>
    <w:p w14:paraId="2E2600E8" w14:textId="0CD523BF" w:rsidR="003D52BE" w:rsidRPr="00255CCC" w:rsidRDefault="003D52BE" w:rsidP="00EA089D">
      <w:pPr>
        <w:shd w:val="clear" w:color="auto" w:fill="FFFFFF" w:themeFill="background1"/>
        <w:spacing w:line="480" w:lineRule="auto"/>
        <w:rPr>
          <w:rFonts w:ascii="Times New Roman" w:eastAsia="Times New Roman" w:hAnsi="Times New Roman" w:cs="Times New Roman"/>
          <w:color w:val="000000"/>
          <w:kern w:val="0"/>
          <w:sz w:val="27"/>
          <w:szCs w:val="27"/>
          <w14:ligatures w14:val="none"/>
        </w:rPr>
      </w:pPr>
      <w:r w:rsidRPr="00255CCC">
        <w:rPr>
          <w:rFonts w:ascii="Times New Roman" w:hAnsi="Times New Roman" w:cs="Times New Roman"/>
          <w:color w:val="1F1F1F"/>
        </w:rPr>
        <w:tab/>
      </w:r>
    </w:p>
    <w:p w14:paraId="5329004E" w14:textId="02FDA28C" w:rsidR="0030594F" w:rsidRPr="00255CCC" w:rsidRDefault="0030594F" w:rsidP="00EA089D">
      <w:pPr>
        <w:shd w:val="clear" w:color="auto" w:fill="FFFFFF" w:themeFill="background1"/>
        <w:spacing w:after="0" w:line="480" w:lineRule="auto"/>
        <w:rPr>
          <w:rFonts w:ascii="Times New Roman" w:hAnsi="Times New Roman" w:cs="Times New Roman"/>
          <w:color w:val="1F1F1F"/>
        </w:rPr>
      </w:pPr>
    </w:p>
    <w:p w14:paraId="2B9D3746" w14:textId="450F736F" w:rsidR="009E5FC2" w:rsidRPr="0030594F" w:rsidRDefault="0030594F" w:rsidP="00EA089D">
      <w:pPr>
        <w:shd w:val="clear" w:color="auto" w:fill="FFFFFF" w:themeFill="background1"/>
        <w:spacing w:after="0" w:line="480" w:lineRule="auto"/>
        <w:rPr>
          <w:rFonts w:ascii="Times New Roman" w:hAnsi="Times New Roman" w:cs="Times New Roman"/>
        </w:rPr>
      </w:pPr>
      <w:r w:rsidRPr="0030594F">
        <w:rPr>
          <w:rFonts w:ascii="Times New Roman" w:hAnsi="Times New Roman" w:cs="Times New Roman"/>
          <w:color w:val="1F1F1F"/>
        </w:rPr>
        <w:tab/>
      </w:r>
      <w:r w:rsidR="009E5FC2" w:rsidRPr="0030594F">
        <w:rPr>
          <w:rFonts w:ascii="Times New Roman" w:hAnsi="Times New Roman" w:cs="Times New Roman"/>
        </w:rPr>
        <w:br w:type="page"/>
      </w:r>
    </w:p>
    <w:sdt>
      <w:sdtPr>
        <w:rPr>
          <w:rFonts w:ascii="Times New Roman" w:hAnsi="Times New Roman" w:cs="Times New Roman"/>
          <w:sz w:val="24"/>
          <w:szCs w:val="24"/>
        </w:rPr>
        <w:id w:val="111145805"/>
        <w:bibliography/>
      </w:sdtPr>
      <w:sdtContent>
        <w:sdt>
          <w:sdtPr>
            <w:id w:val="-449250539"/>
            <w:docPartObj>
              <w:docPartGallery w:val="Bibliographies"/>
              <w:docPartUnique/>
            </w:docPartObj>
          </w:sdtPr>
          <w:sdtEndPr>
            <w:rPr>
              <w:rFonts w:asciiTheme="minorHAnsi" w:eastAsiaTheme="minorHAnsi" w:hAnsiTheme="minorHAnsi" w:cstheme="minorBidi"/>
              <w:color w:val="auto"/>
              <w:sz w:val="24"/>
              <w:szCs w:val="24"/>
            </w:rPr>
          </w:sdtEndPr>
          <w:sdtContent>
            <w:p w14:paraId="645AB3BB" w14:textId="77777777" w:rsidR="00DE1EAF" w:rsidRDefault="00DE1EAF" w:rsidP="00DE1EAF">
              <w:pPr>
                <w:pStyle w:val="Heading1"/>
              </w:pPr>
              <w:r>
                <w:t>Bibliography</w:t>
              </w:r>
            </w:p>
            <w:sdt>
              <w:sdtPr>
                <w:id w:val="-487323206"/>
                <w:bibliography/>
              </w:sdtPr>
              <w:sdtContent>
                <w:p w14:paraId="06ADEF78" w14:textId="77777777" w:rsidR="00DE1EAF" w:rsidRDefault="00DE1EAF" w:rsidP="00DE1EAF">
                  <w:pPr>
                    <w:pStyle w:val="Bibliography"/>
                    <w:ind w:left="720" w:hanging="720"/>
                    <w:rPr>
                      <w:noProof/>
                      <w:kern w:val="0"/>
                      <w14:ligatures w14:val="none"/>
                    </w:rPr>
                  </w:pPr>
                  <w:r>
                    <w:fldChar w:fldCharType="begin"/>
                  </w:r>
                  <w:r>
                    <w:instrText xml:space="preserve"> BIBLIOGRAPHY </w:instrText>
                  </w:r>
                  <w:r>
                    <w:fldChar w:fldCharType="separate"/>
                  </w:r>
                  <w:r>
                    <w:rPr>
                      <w:noProof/>
                    </w:rPr>
                    <w:t xml:space="preserve">Ann Abney, Amanda Boczar, Sydney Jordan,. 2024. "Conscious Editing-Driven Metadata for Archives and Digital Collections: A Case Study,." </w:t>
                  </w:r>
                  <w:r>
                    <w:rPr>
                      <w:i/>
                      <w:iCs/>
                      <w:noProof/>
                    </w:rPr>
                    <w:t>The Journal of Academic LibrarianshipVolume 50, Issue 5,.</w:t>
                  </w:r>
                  <w:r>
                    <w:rPr>
                      <w:noProof/>
                    </w:rPr>
                    <w:t xml:space="preserve"> </w:t>
                  </w:r>
                </w:p>
                <w:p w14:paraId="59C87C99" w14:textId="77777777" w:rsidR="00DE1EAF" w:rsidRDefault="00DE1EAF" w:rsidP="00DE1EAF">
                  <w:pPr>
                    <w:pStyle w:val="Bibliography"/>
                    <w:ind w:left="720" w:hanging="720"/>
                    <w:rPr>
                      <w:noProof/>
                    </w:rPr>
                  </w:pPr>
                  <w:r>
                    <w:rPr>
                      <w:noProof/>
                    </w:rPr>
                    <w:t xml:space="preserve">Meissner, Mark A. Greene and Dennis. 2005. "More Product, Less Process: Revamping Traditional Archival Processing." </w:t>
                  </w:r>
                  <w:r>
                    <w:rPr>
                      <w:i/>
                      <w:iCs/>
                      <w:noProof/>
                    </w:rPr>
                    <w:t xml:space="preserve">The American Archivist o l . 6 8 ( F a l l / W i n t e r 2 0 0 5 </w:t>
                  </w:r>
                  <w:r>
                    <w:rPr>
                      <w:noProof/>
                    </w:rPr>
                    <w:t>208-263.</w:t>
                  </w:r>
                </w:p>
                <w:p w14:paraId="7B60E7A6" w14:textId="71BAE9B2" w:rsidR="00DE1EAF" w:rsidRDefault="00DE1EAF" w:rsidP="00DE1EAF">
                  <w:pPr>
                    <w:pStyle w:val="Bibliography"/>
                    <w:ind w:left="720" w:hanging="720"/>
                    <w:rPr>
                      <w:noProof/>
                    </w:rPr>
                  </w:pPr>
                  <w:r>
                    <w:rPr>
                      <w:noProof/>
                    </w:rPr>
                    <w:t>M</w:t>
                  </w:r>
                  <w:r>
                    <w:rPr>
                      <w:noProof/>
                    </w:rPr>
                    <w:t xml:space="preserve">illar, Laura A. 2017. </w:t>
                  </w:r>
                  <w:r>
                    <w:rPr>
                      <w:i/>
                      <w:iCs/>
                      <w:noProof/>
                    </w:rPr>
                    <w:t>Archives Principles and Practices 2nd Edition.</w:t>
                  </w:r>
                  <w:r>
                    <w:rPr>
                      <w:noProof/>
                    </w:rPr>
                    <w:t xml:space="preserve"> Chicago: Neal-Schulman.</w:t>
                  </w:r>
                </w:p>
                <w:p w14:paraId="4FA3C4FD" w14:textId="77777777" w:rsidR="00DE1EAF" w:rsidRDefault="00DE1EAF" w:rsidP="00DE1EAF">
                  <w:r>
                    <w:rPr>
                      <w:b/>
                      <w:bCs/>
                      <w:noProof/>
                    </w:rPr>
                    <w:fldChar w:fldCharType="end"/>
                  </w:r>
                </w:p>
              </w:sdtContent>
            </w:sdt>
          </w:sdtContent>
        </w:sdt>
        <w:sdt>
          <w:sdtPr>
            <w:rPr>
              <w:rFonts w:ascii="Times New Roman" w:hAnsi="Times New Roman" w:cs="Times New Roman"/>
              <w:sz w:val="24"/>
              <w:szCs w:val="24"/>
            </w:rPr>
            <w:id w:val="791179502"/>
            <w:docPartObj>
              <w:docPartGallery w:val="Bibliographies"/>
              <w:docPartUnique/>
            </w:docPartObj>
          </w:sdtPr>
          <w:sdtContent>
            <w:p w14:paraId="38335428" w14:textId="58C8F726" w:rsidR="00746BA7" w:rsidRPr="0030594F" w:rsidRDefault="00746BA7" w:rsidP="00DE1EAF">
              <w:pPr>
                <w:pStyle w:val="Heading1"/>
                <w:spacing w:line="480" w:lineRule="auto"/>
                <w:rPr>
                  <w:rFonts w:ascii="Times New Roman" w:eastAsia="Times New Roman" w:hAnsi="Times New Roman" w:cs="Times New Roman"/>
                  <w:kern w:val="0"/>
                  <w:sz w:val="24"/>
                  <w:szCs w:val="24"/>
                  <w14:ligatures w14:val="none"/>
                </w:rPr>
              </w:pPr>
            </w:p>
            <w:p w14:paraId="164C76F1" w14:textId="24305A93" w:rsidR="00E94FC1" w:rsidRPr="0030594F" w:rsidRDefault="00E94FC1" w:rsidP="00E83C59">
              <w:pPr>
                <w:spacing w:after="0" w:line="480" w:lineRule="auto"/>
                <w:rPr>
                  <w:rFonts w:ascii="Times New Roman" w:hAnsi="Times New Roman" w:cs="Times New Roman"/>
                </w:rPr>
              </w:pPr>
            </w:p>
          </w:sdtContent>
        </w:sdt>
      </w:sdtContent>
    </w:sdt>
    <w:sectPr w:rsidR="00E94FC1" w:rsidRPr="0030594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5BCD8" w14:textId="77777777" w:rsidR="00445296" w:rsidRDefault="00445296" w:rsidP="00925261">
      <w:pPr>
        <w:spacing w:after="0" w:line="240" w:lineRule="auto"/>
      </w:pPr>
      <w:r>
        <w:separator/>
      </w:r>
    </w:p>
  </w:endnote>
  <w:endnote w:type="continuationSeparator" w:id="0">
    <w:p w14:paraId="30D94638" w14:textId="77777777" w:rsidR="00445296" w:rsidRDefault="00445296" w:rsidP="00925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158EF" w14:textId="77777777" w:rsidR="00445296" w:rsidRDefault="00445296" w:rsidP="00925261">
      <w:pPr>
        <w:spacing w:after="0" w:line="240" w:lineRule="auto"/>
      </w:pPr>
      <w:r>
        <w:separator/>
      </w:r>
    </w:p>
  </w:footnote>
  <w:footnote w:type="continuationSeparator" w:id="0">
    <w:p w14:paraId="57026C15" w14:textId="77777777" w:rsidR="00445296" w:rsidRDefault="00445296" w:rsidP="00925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714390"/>
      <w:docPartObj>
        <w:docPartGallery w:val="Page Numbers (Top of Page)"/>
        <w:docPartUnique/>
      </w:docPartObj>
    </w:sdtPr>
    <w:sdtEndPr>
      <w:rPr>
        <w:noProof/>
      </w:rPr>
    </w:sdtEndPr>
    <w:sdtContent>
      <w:p w14:paraId="2562A0E5" w14:textId="0222FD20" w:rsidR="000C0313" w:rsidRDefault="000C031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2CE9F1" w14:textId="77777777" w:rsidR="000C0313" w:rsidRDefault="000C03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F5F"/>
    <w:rsid w:val="000C0313"/>
    <w:rsid w:val="00191204"/>
    <w:rsid w:val="00255CCC"/>
    <w:rsid w:val="0030594F"/>
    <w:rsid w:val="00367060"/>
    <w:rsid w:val="003D09B2"/>
    <w:rsid w:val="003D52BE"/>
    <w:rsid w:val="00445296"/>
    <w:rsid w:val="004761DD"/>
    <w:rsid w:val="00541492"/>
    <w:rsid w:val="005D1C1A"/>
    <w:rsid w:val="005E4197"/>
    <w:rsid w:val="006E52CC"/>
    <w:rsid w:val="00746BA7"/>
    <w:rsid w:val="008B6E8E"/>
    <w:rsid w:val="008F6AA8"/>
    <w:rsid w:val="00925261"/>
    <w:rsid w:val="009857CC"/>
    <w:rsid w:val="009A1F32"/>
    <w:rsid w:val="009E5FC2"/>
    <w:rsid w:val="00B3432F"/>
    <w:rsid w:val="00C267D5"/>
    <w:rsid w:val="00C62190"/>
    <w:rsid w:val="00CB2F5F"/>
    <w:rsid w:val="00DE1EAF"/>
    <w:rsid w:val="00E83C59"/>
    <w:rsid w:val="00E94FC1"/>
    <w:rsid w:val="00EA089D"/>
    <w:rsid w:val="00EA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F228"/>
  <w15:chartTrackingRefBased/>
  <w15:docId w15:val="{9753D630-8F8A-4217-99CD-37361A02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F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2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2F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2F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2F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2F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F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F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F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F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2F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2F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2F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2F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2F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F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F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F5F"/>
    <w:rPr>
      <w:rFonts w:eastAsiaTheme="majorEastAsia" w:cstheme="majorBidi"/>
      <w:color w:val="272727" w:themeColor="text1" w:themeTint="D8"/>
    </w:rPr>
  </w:style>
  <w:style w:type="paragraph" w:styleId="Title">
    <w:name w:val="Title"/>
    <w:basedOn w:val="Normal"/>
    <w:next w:val="Normal"/>
    <w:link w:val="TitleChar"/>
    <w:uiPriority w:val="10"/>
    <w:qFormat/>
    <w:rsid w:val="00CB2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F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F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F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F5F"/>
    <w:pPr>
      <w:spacing w:before="160"/>
      <w:jc w:val="center"/>
    </w:pPr>
    <w:rPr>
      <w:i/>
      <w:iCs/>
      <w:color w:val="404040" w:themeColor="text1" w:themeTint="BF"/>
    </w:rPr>
  </w:style>
  <w:style w:type="character" w:customStyle="1" w:styleId="QuoteChar">
    <w:name w:val="Quote Char"/>
    <w:basedOn w:val="DefaultParagraphFont"/>
    <w:link w:val="Quote"/>
    <w:uiPriority w:val="29"/>
    <w:rsid w:val="00CB2F5F"/>
    <w:rPr>
      <w:i/>
      <w:iCs/>
      <w:color w:val="404040" w:themeColor="text1" w:themeTint="BF"/>
    </w:rPr>
  </w:style>
  <w:style w:type="paragraph" w:styleId="ListParagraph">
    <w:name w:val="List Paragraph"/>
    <w:basedOn w:val="Normal"/>
    <w:uiPriority w:val="34"/>
    <w:qFormat/>
    <w:rsid w:val="00CB2F5F"/>
    <w:pPr>
      <w:ind w:left="720"/>
      <w:contextualSpacing/>
    </w:pPr>
  </w:style>
  <w:style w:type="character" w:styleId="IntenseEmphasis">
    <w:name w:val="Intense Emphasis"/>
    <w:basedOn w:val="DefaultParagraphFont"/>
    <w:uiPriority w:val="21"/>
    <w:qFormat/>
    <w:rsid w:val="00CB2F5F"/>
    <w:rPr>
      <w:i/>
      <w:iCs/>
      <w:color w:val="0F4761" w:themeColor="accent1" w:themeShade="BF"/>
    </w:rPr>
  </w:style>
  <w:style w:type="paragraph" w:styleId="IntenseQuote">
    <w:name w:val="Intense Quote"/>
    <w:basedOn w:val="Normal"/>
    <w:next w:val="Normal"/>
    <w:link w:val="IntenseQuoteChar"/>
    <w:uiPriority w:val="30"/>
    <w:qFormat/>
    <w:rsid w:val="00CB2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2F5F"/>
    <w:rPr>
      <w:i/>
      <w:iCs/>
      <w:color w:val="0F4761" w:themeColor="accent1" w:themeShade="BF"/>
    </w:rPr>
  </w:style>
  <w:style w:type="character" w:styleId="IntenseReference">
    <w:name w:val="Intense Reference"/>
    <w:basedOn w:val="DefaultParagraphFont"/>
    <w:uiPriority w:val="32"/>
    <w:qFormat/>
    <w:rsid w:val="00CB2F5F"/>
    <w:rPr>
      <w:b/>
      <w:bCs/>
      <w:smallCaps/>
      <w:color w:val="0F4761" w:themeColor="accent1" w:themeShade="BF"/>
      <w:spacing w:val="5"/>
    </w:rPr>
  </w:style>
  <w:style w:type="paragraph" w:styleId="Header">
    <w:name w:val="header"/>
    <w:basedOn w:val="Normal"/>
    <w:link w:val="HeaderChar"/>
    <w:uiPriority w:val="99"/>
    <w:unhideWhenUsed/>
    <w:rsid w:val="00925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61"/>
  </w:style>
  <w:style w:type="paragraph" w:styleId="Footer">
    <w:name w:val="footer"/>
    <w:basedOn w:val="Normal"/>
    <w:link w:val="FooterChar"/>
    <w:uiPriority w:val="99"/>
    <w:unhideWhenUsed/>
    <w:rsid w:val="00925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61"/>
  </w:style>
  <w:style w:type="character" w:customStyle="1" w:styleId="anchor-text">
    <w:name w:val="anchor-text"/>
    <w:basedOn w:val="DefaultParagraphFont"/>
    <w:rsid w:val="009857CC"/>
  </w:style>
  <w:style w:type="character" w:customStyle="1" w:styleId="textlayer--absolute">
    <w:name w:val="textlayer--absolute"/>
    <w:basedOn w:val="DefaultParagraphFont"/>
    <w:rsid w:val="006E52CC"/>
  </w:style>
  <w:style w:type="paragraph" w:styleId="Bibliography">
    <w:name w:val="Bibliography"/>
    <w:basedOn w:val="Normal"/>
    <w:next w:val="Normal"/>
    <w:uiPriority w:val="37"/>
    <w:unhideWhenUsed/>
    <w:rsid w:val="00DE1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3746">
      <w:bodyDiv w:val="1"/>
      <w:marLeft w:val="0"/>
      <w:marRight w:val="0"/>
      <w:marTop w:val="0"/>
      <w:marBottom w:val="0"/>
      <w:divBdr>
        <w:top w:val="none" w:sz="0" w:space="0" w:color="auto"/>
        <w:left w:val="none" w:sz="0" w:space="0" w:color="auto"/>
        <w:bottom w:val="none" w:sz="0" w:space="0" w:color="auto"/>
        <w:right w:val="none" w:sz="0" w:space="0" w:color="auto"/>
      </w:divBdr>
    </w:div>
    <w:div w:id="111217649">
      <w:bodyDiv w:val="1"/>
      <w:marLeft w:val="0"/>
      <w:marRight w:val="0"/>
      <w:marTop w:val="0"/>
      <w:marBottom w:val="0"/>
      <w:divBdr>
        <w:top w:val="none" w:sz="0" w:space="0" w:color="auto"/>
        <w:left w:val="none" w:sz="0" w:space="0" w:color="auto"/>
        <w:bottom w:val="none" w:sz="0" w:space="0" w:color="auto"/>
        <w:right w:val="none" w:sz="0" w:space="0" w:color="auto"/>
      </w:divBdr>
    </w:div>
    <w:div w:id="296419579">
      <w:bodyDiv w:val="1"/>
      <w:marLeft w:val="0"/>
      <w:marRight w:val="0"/>
      <w:marTop w:val="0"/>
      <w:marBottom w:val="0"/>
      <w:divBdr>
        <w:top w:val="none" w:sz="0" w:space="0" w:color="auto"/>
        <w:left w:val="none" w:sz="0" w:space="0" w:color="auto"/>
        <w:bottom w:val="none" w:sz="0" w:space="0" w:color="auto"/>
        <w:right w:val="none" w:sz="0" w:space="0" w:color="auto"/>
      </w:divBdr>
      <w:divsChild>
        <w:div w:id="2072801277">
          <w:marLeft w:val="0"/>
          <w:marRight w:val="0"/>
          <w:marTop w:val="0"/>
          <w:marBottom w:val="0"/>
          <w:divBdr>
            <w:top w:val="none" w:sz="0" w:space="0" w:color="auto"/>
            <w:left w:val="none" w:sz="0" w:space="0" w:color="auto"/>
            <w:bottom w:val="none" w:sz="0" w:space="0" w:color="auto"/>
            <w:right w:val="none" w:sz="0" w:space="0" w:color="auto"/>
          </w:divBdr>
          <w:divsChild>
            <w:div w:id="12458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5524">
      <w:bodyDiv w:val="1"/>
      <w:marLeft w:val="0"/>
      <w:marRight w:val="0"/>
      <w:marTop w:val="0"/>
      <w:marBottom w:val="0"/>
      <w:divBdr>
        <w:top w:val="none" w:sz="0" w:space="0" w:color="auto"/>
        <w:left w:val="none" w:sz="0" w:space="0" w:color="auto"/>
        <w:bottom w:val="none" w:sz="0" w:space="0" w:color="auto"/>
        <w:right w:val="none" w:sz="0" w:space="0" w:color="auto"/>
      </w:divBdr>
      <w:divsChild>
        <w:div w:id="1941988506">
          <w:marLeft w:val="0"/>
          <w:marRight w:val="0"/>
          <w:marTop w:val="0"/>
          <w:marBottom w:val="0"/>
          <w:divBdr>
            <w:top w:val="none" w:sz="0" w:space="0" w:color="auto"/>
            <w:left w:val="none" w:sz="0" w:space="0" w:color="auto"/>
            <w:bottom w:val="none" w:sz="0" w:space="0" w:color="auto"/>
            <w:right w:val="none" w:sz="0" w:space="0" w:color="auto"/>
          </w:divBdr>
          <w:divsChild>
            <w:div w:id="86163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01097">
      <w:bodyDiv w:val="1"/>
      <w:marLeft w:val="0"/>
      <w:marRight w:val="0"/>
      <w:marTop w:val="0"/>
      <w:marBottom w:val="0"/>
      <w:divBdr>
        <w:top w:val="none" w:sz="0" w:space="0" w:color="auto"/>
        <w:left w:val="none" w:sz="0" w:space="0" w:color="auto"/>
        <w:bottom w:val="none" w:sz="0" w:space="0" w:color="auto"/>
        <w:right w:val="none" w:sz="0" w:space="0" w:color="auto"/>
      </w:divBdr>
    </w:div>
    <w:div w:id="882903766">
      <w:bodyDiv w:val="1"/>
      <w:marLeft w:val="0"/>
      <w:marRight w:val="0"/>
      <w:marTop w:val="0"/>
      <w:marBottom w:val="0"/>
      <w:divBdr>
        <w:top w:val="none" w:sz="0" w:space="0" w:color="auto"/>
        <w:left w:val="none" w:sz="0" w:space="0" w:color="auto"/>
        <w:bottom w:val="none" w:sz="0" w:space="0" w:color="auto"/>
        <w:right w:val="none" w:sz="0" w:space="0" w:color="auto"/>
      </w:divBdr>
      <w:divsChild>
        <w:div w:id="232205875">
          <w:marLeft w:val="0"/>
          <w:marRight w:val="0"/>
          <w:marTop w:val="0"/>
          <w:marBottom w:val="0"/>
          <w:divBdr>
            <w:top w:val="none" w:sz="0" w:space="0" w:color="auto"/>
            <w:left w:val="none" w:sz="0" w:space="0" w:color="auto"/>
            <w:bottom w:val="none" w:sz="0" w:space="0" w:color="auto"/>
            <w:right w:val="none" w:sz="0" w:space="0" w:color="auto"/>
          </w:divBdr>
          <w:divsChild>
            <w:div w:id="14915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1877">
      <w:bodyDiv w:val="1"/>
      <w:marLeft w:val="0"/>
      <w:marRight w:val="0"/>
      <w:marTop w:val="0"/>
      <w:marBottom w:val="0"/>
      <w:divBdr>
        <w:top w:val="none" w:sz="0" w:space="0" w:color="auto"/>
        <w:left w:val="none" w:sz="0" w:space="0" w:color="auto"/>
        <w:bottom w:val="none" w:sz="0" w:space="0" w:color="auto"/>
        <w:right w:val="none" w:sz="0" w:space="0" w:color="auto"/>
      </w:divBdr>
    </w:div>
    <w:div w:id="1427383492">
      <w:bodyDiv w:val="1"/>
      <w:marLeft w:val="0"/>
      <w:marRight w:val="0"/>
      <w:marTop w:val="0"/>
      <w:marBottom w:val="0"/>
      <w:divBdr>
        <w:top w:val="none" w:sz="0" w:space="0" w:color="auto"/>
        <w:left w:val="none" w:sz="0" w:space="0" w:color="auto"/>
        <w:bottom w:val="none" w:sz="0" w:space="0" w:color="auto"/>
        <w:right w:val="none" w:sz="0" w:space="0" w:color="auto"/>
      </w:divBdr>
    </w:div>
    <w:div w:id="1459373657">
      <w:bodyDiv w:val="1"/>
      <w:marLeft w:val="0"/>
      <w:marRight w:val="0"/>
      <w:marTop w:val="0"/>
      <w:marBottom w:val="0"/>
      <w:divBdr>
        <w:top w:val="none" w:sz="0" w:space="0" w:color="auto"/>
        <w:left w:val="none" w:sz="0" w:space="0" w:color="auto"/>
        <w:bottom w:val="none" w:sz="0" w:space="0" w:color="auto"/>
        <w:right w:val="none" w:sz="0" w:space="0" w:color="auto"/>
      </w:divBdr>
    </w:div>
    <w:div w:id="1718357925">
      <w:bodyDiv w:val="1"/>
      <w:marLeft w:val="0"/>
      <w:marRight w:val="0"/>
      <w:marTop w:val="0"/>
      <w:marBottom w:val="0"/>
      <w:divBdr>
        <w:top w:val="none" w:sz="0" w:space="0" w:color="auto"/>
        <w:left w:val="none" w:sz="0" w:space="0" w:color="auto"/>
        <w:bottom w:val="none" w:sz="0" w:space="0" w:color="auto"/>
        <w:right w:val="none" w:sz="0" w:space="0" w:color="auto"/>
      </w:divBdr>
    </w:div>
    <w:div w:id="1933735250">
      <w:bodyDiv w:val="1"/>
      <w:marLeft w:val="0"/>
      <w:marRight w:val="0"/>
      <w:marTop w:val="0"/>
      <w:marBottom w:val="0"/>
      <w:divBdr>
        <w:top w:val="none" w:sz="0" w:space="0" w:color="auto"/>
        <w:left w:val="none" w:sz="0" w:space="0" w:color="auto"/>
        <w:bottom w:val="none" w:sz="0" w:space="0" w:color="auto"/>
        <w:right w:val="none" w:sz="0" w:space="0" w:color="auto"/>
      </w:divBdr>
    </w:div>
    <w:div w:id="206544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Ann24</b:Tag>
    <b:SourceType>JournalArticle</b:SourceType>
    <b:Guid>{5FF8ED23-04B1-4FF5-A541-BAB38E74AB2E}</b:Guid>
    <b:Title>Conscious Editing-Driven Metadata for Archives and Digital Collections: A Case Study,</b:Title>
    <b:Year>2024</b:Year>
    <b:Author>
      <b:Author>
        <b:NameList>
          <b:Person>
            <b:Last>Ann Abney</b:Last>
            <b:First>Amanda</b:First>
            <b:Middle>Boczar, Sydney Jordan,</b:Middle>
          </b:Person>
        </b:NameList>
      </b:Author>
    </b:Author>
    <b:JournalName>The Journal of Academic LibrarianshipVolume 50, Issue 5,</b:JournalName>
    <b:RefOrder>1</b:RefOrder>
  </b:Source>
  <b:Source>
    <b:Tag>Mar05</b:Tag>
    <b:SourceType>JournalArticle</b:SourceType>
    <b:Guid>{85463F6D-78C1-4B2D-8C76-61F8CBF4D889}</b:Guid>
    <b:Author>
      <b:Author>
        <b:NameList>
          <b:Person>
            <b:Last>Meissner</b:Last>
            <b:First>Mark</b:First>
            <b:Middle>A. Greene and Dennis</b:Middle>
          </b:Person>
        </b:NameList>
      </b:Author>
    </b:Author>
    <b:Title>More Product, Less Process:  Revamping Traditional Archival Processing</b:Title>
    <b:JournalName>The American Archivist  o l . 6 8 ( F a l l / W i n t e r 2 0 0 5 </b:JournalName>
    <b:Year>2005</b:Year>
    <b:Pages>208-263</b:Pages>
    <b:RefOrder>2</b:RefOrder>
  </b:Source>
  <b:Source>
    <b:Tag>Lau17</b:Tag>
    <b:SourceType>Book</b:SourceType>
    <b:Guid>{823373F6-6A26-4A64-9789-7747D81C3B9B}</b:Guid>
    <b:Title>Archives Principles and Practices 2nd Edition</b:Title>
    <b:Year>2017</b:Year>
    <b:Author>
      <b:Author>
        <b:NameList>
          <b:Person>
            <b:Last>millar</b:Last>
            <b:First>Laura</b:First>
            <b:Middle>A</b:Middle>
          </b:Person>
        </b:NameList>
      </b:Author>
    </b:Author>
    <b:City>Chicago</b:City>
    <b:Publisher>Neal-Schulman</b:Publisher>
    <b:RefOrder>3</b:RefOrder>
  </b:Source>
  <b:Source>
    <b:Tag>FCJ08</b:Tag>
    <b:SourceType>JournalArticle</b:SourceType>
    <b:Guid>{A8C2BE49-A1B5-41C6-AE66-BADB16F405E9}</b:Guid>
    <b:Author>
      <b:Author>
        <b:NameList>
          <b:Person>
            <b:Last>Ketelaar</b:Last>
            <b:First>F.C.J.</b:First>
          </b:Person>
        </b:NameList>
      </b:Author>
    </b:Author>
    <b:Title>Archives as Spaces of Memory</b:Title>
    <b:Year>2008</b:Year>
    <b:JournalName>Journal of the Society of Archivists Vol. 29, No. 1, April</b:JournalName>
    <b:Pages>9-27</b:Pages>
    <b:RefOrder>4</b:RefOrder>
  </b:Source>
</b:Sources>
</file>

<file path=customXml/itemProps1.xml><?xml version="1.0" encoding="utf-8"?>
<ds:datastoreItem xmlns:ds="http://schemas.openxmlformats.org/officeDocument/2006/customXml" ds:itemID="{6BF5C01B-6DCB-4CAF-9952-99328895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Caples</dc:creator>
  <cp:keywords/>
  <dc:description/>
  <cp:lastModifiedBy>Michelle Caples</cp:lastModifiedBy>
  <cp:revision>2</cp:revision>
  <cp:lastPrinted>2024-10-22T04:57:00Z</cp:lastPrinted>
  <dcterms:created xsi:type="dcterms:W3CDTF">2024-10-22T04:57:00Z</dcterms:created>
  <dcterms:modified xsi:type="dcterms:W3CDTF">2024-10-22T04:57:00Z</dcterms:modified>
</cp:coreProperties>
</file>